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F0CC9" w14:textId="1EBA1E98" w:rsidR="007E70BF" w:rsidRPr="008D2853" w:rsidRDefault="007E70BF" w:rsidP="007E70BF">
      <w:pPr>
        <w:jc w:val="center"/>
        <w:rPr>
          <w:rFonts w:asciiTheme="minorHAnsi" w:hAnsiTheme="minorHAnsi" w:cstheme="minorHAnsi"/>
          <w:b/>
          <w:bCs/>
          <w:szCs w:val="20"/>
        </w:rPr>
      </w:pPr>
      <w:r w:rsidRPr="008D2853">
        <w:rPr>
          <w:rFonts w:asciiTheme="minorHAnsi" w:hAnsiTheme="minorHAnsi" w:cstheme="minorHAnsi"/>
          <w:b/>
          <w:bCs/>
          <w:szCs w:val="20"/>
        </w:rPr>
        <w:t xml:space="preserve">Backward Design Worksheet Stage </w:t>
      </w:r>
      <w:r w:rsidR="00BA5608" w:rsidRPr="008D2853">
        <w:rPr>
          <w:rFonts w:asciiTheme="minorHAnsi" w:hAnsiTheme="minorHAnsi" w:cstheme="minorHAnsi"/>
          <w:b/>
          <w:bCs/>
          <w:szCs w:val="20"/>
        </w:rPr>
        <w:t>3</w:t>
      </w:r>
      <w:r w:rsidRPr="008D2853">
        <w:rPr>
          <w:rFonts w:asciiTheme="minorHAnsi" w:hAnsiTheme="minorHAnsi" w:cstheme="minorHAnsi"/>
          <w:b/>
          <w:bCs/>
          <w:szCs w:val="20"/>
        </w:rPr>
        <w:t xml:space="preserve">: </w:t>
      </w:r>
      <w:r w:rsidR="00BA5608" w:rsidRPr="008D2853">
        <w:rPr>
          <w:rFonts w:asciiTheme="minorHAnsi" w:hAnsiTheme="minorHAnsi" w:cstheme="minorHAnsi"/>
          <w:b/>
          <w:bCs/>
          <w:szCs w:val="20"/>
        </w:rPr>
        <w:t>Student Learning and Teaching Activities</w:t>
      </w:r>
    </w:p>
    <w:p w14:paraId="167AE42D" w14:textId="7E97B346" w:rsidR="007E70BF" w:rsidRPr="008D2853" w:rsidRDefault="007E70BF">
      <w:pPr>
        <w:rPr>
          <w:rFonts w:asciiTheme="minorHAnsi" w:hAnsiTheme="minorHAnsi" w:cstheme="minorHAnsi"/>
          <w:szCs w:val="20"/>
        </w:rPr>
      </w:pPr>
      <w:r w:rsidRPr="008D2853">
        <w:rPr>
          <w:rFonts w:asciiTheme="minorHAnsi" w:hAnsiTheme="minorHAnsi" w:cstheme="minorHAnsi"/>
          <w:szCs w:val="20"/>
        </w:rPr>
        <w:t xml:space="preserve">For a reminder of the stages consult </w:t>
      </w:r>
      <w:r w:rsidR="008D2853">
        <w:rPr>
          <w:rFonts w:asciiTheme="minorHAnsi" w:hAnsiTheme="minorHAnsi" w:cstheme="minorHAnsi"/>
          <w:szCs w:val="20"/>
        </w:rPr>
        <w:t xml:space="preserve">CTL’s </w:t>
      </w:r>
      <w:r w:rsidRPr="008D2853">
        <w:rPr>
          <w:rFonts w:asciiTheme="minorHAnsi" w:hAnsiTheme="minorHAnsi" w:cstheme="minorHAnsi"/>
          <w:szCs w:val="20"/>
        </w:rPr>
        <w:t xml:space="preserve">Teaching Tip: </w:t>
      </w:r>
      <w:r w:rsidRPr="008D2853">
        <w:rPr>
          <w:rFonts w:asciiTheme="minorHAnsi" w:hAnsiTheme="minorHAnsi" w:cstheme="minorHAnsi"/>
          <w:b/>
          <w:bCs/>
          <w:szCs w:val="20"/>
        </w:rPr>
        <w:t>Backward Design: A Powerful Course Design Method with Guidelines</w:t>
      </w:r>
    </w:p>
    <w:p w14:paraId="314D9AFC" w14:textId="5EE1D54D" w:rsidR="007E70BF" w:rsidRPr="008D2853" w:rsidRDefault="007E70BF">
      <w:pPr>
        <w:rPr>
          <w:rFonts w:asciiTheme="minorHAnsi" w:hAnsiTheme="minorHAnsi" w:cstheme="minorHAnsi"/>
          <w:szCs w:val="20"/>
        </w:rPr>
      </w:pPr>
      <w:r w:rsidRPr="008D2853">
        <w:rPr>
          <w:rFonts w:asciiTheme="minorHAnsi" w:hAnsiTheme="minorHAnsi" w:cstheme="minorHAnsi"/>
          <w:szCs w:val="20"/>
        </w:rPr>
        <w:t>This worksheet can be used to develop a course and units or modules, then consulted to take a comparable approach for daily class meetings.</w:t>
      </w:r>
    </w:p>
    <w:tbl>
      <w:tblPr>
        <w:tblStyle w:val="TableGrid"/>
        <w:tblW w:w="0" w:type="auto"/>
        <w:tblLook w:val="04A0" w:firstRow="1" w:lastRow="0" w:firstColumn="1" w:lastColumn="0" w:noHBand="0" w:noVBand="1"/>
      </w:tblPr>
      <w:tblGrid>
        <w:gridCol w:w="5395"/>
        <w:gridCol w:w="5395"/>
      </w:tblGrid>
      <w:tr w:rsidR="00BA5608" w:rsidRPr="008D2853" w14:paraId="5FBEE615" w14:textId="77777777" w:rsidTr="008D2853">
        <w:tc>
          <w:tcPr>
            <w:tcW w:w="5395" w:type="dxa"/>
            <w:shd w:val="clear" w:color="auto" w:fill="D9D9D9" w:themeFill="background1" w:themeFillShade="D9"/>
          </w:tcPr>
          <w:p w14:paraId="56531364" w14:textId="25A72DCB" w:rsidR="00BA5608" w:rsidRPr="008D2853" w:rsidRDefault="00BA5608">
            <w:pPr>
              <w:rPr>
                <w:rFonts w:asciiTheme="minorHAnsi" w:hAnsiTheme="minorHAnsi" w:cstheme="minorHAnsi"/>
                <w:b/>
                <w:bCs/>
                <w:szCs w:val="20"/>
              </w:rPr>
            </w:pPr>
            <w:bookmarkStart w:id="0" w:name="_Hlk44397406"/>
            <w:r w:rsidRPr="008D2853">
              <w:rPr>
                <w:rFonts w:asciiTheme="minorHAnsi" w:hAnsiTheme="minorHAnsi" w:cstheme="minorHAnsi"/>
                <w:b/>
                <w:bCs/>
                <w:szCs w:val="20"/>
              </w:rPr>
              <w:t>Student Learning Activities</w:t>
            </w:r>
          </w:p>
        </w:tc>
        <w:tc>
          <w:tcPr>
            <w:tcW w:w="5395" w:type="dxa"/>
            <w:shd w:val="clear" w:color="auto" w:fill="D9D9D9" w:themeFill="background1" w:themeFillShade="D9"/>
          </w:tcPr>
          <w:p w14:paraId="4C1BC0C3" w14:textId="3879BF6F" w:rsidR="00BA5608" w:rsidRPr="008D2853" w:rsidRDefault="00BA5608">
            <w:pPr>
              <w:rPr>
                <w:rFonts w:asciiTheme="minorHAnsi" w:hAnsiTheme="minorHAnsi" w:cstheme="minorHAnsi"/>
                <w:b/>
                <w:bCs/>
                <w:szCs w:val="20"/>
              </w:rPr>
            </w:pPr>
            <w:r w:rsidRPr="008D2853">
              <w:rPr>
                <w:rFonts w:asciiTheme="minorHAnsi" w:hAnsiTheme="minorHAnsi" w:cstheme="minorHAnsi"/>
                <w:b/>
                <w:bCs/>
                <w:szCs w:val="20"/>
              </w:rPr>
              <w:t>Teaching Activities</w:t>
            </w:r>
          </w:p>
        </w:tc>
      </w:tr>
      <w:tr w:rsidR="00BA5608" w:rsidRPr="008D2853" w14:paraId="6D1E6D83" w14:textId="77777777" w:rsidTr="00443430">
        <w:trPr>
          <w:trHeight w:val="2592"/>
        </w:trPr>
        <w:tc>
          <w:tcPr>
            <w:tcW w:w="5395" w:type="dxa"/>
          </w:tcPr>
          <w:p w14:paraId="398DAD63" w14:textId="5D011B12" w:rsidR="00BA5608" w:rsidRPr="008D2853" w:rsidRDefault="00443430">
            <w:pPr>
              <w:rPr>
                <w:rFonts w:asciiTheme="minorHAnsi" w:hAnsiTheme="minorHAnsi" w:cstheme="minorHAnsi"/>
                <w:szCs w:val="20"/>
              </w:rPr>
            </w:pPr>
            <w:r w:rsidRPr="008D2853">
              <w:rPr>
                <w:rFonts w:asciiTheme="minorHAnsi" w:hAnsiTheme="minorHAnsi" w:cstheme="minorHAnsi"/>
                <w:szCs w:val="20"/>
              </w:rPr>
              <w:t>What will the students do outside class to learn?</w:t>
            </w:r>
          </w:p>
        </w:tc>
        <w:tc>
          <w:tcPr>
            <w:tcW w:w="5395" w:type="dxa"/>
          </w:tcPr>
          <w:p w14:paraId="0B418F2D" w14:textId="7016415C" w:rsidR="00BA5608" w:rsidRPr="008D2853" w:rsidRDefault="00443430">
            <w:pPr>
              <w:rPr>
                <w:rFonts w:asciiTheme="minorHAnsi" w:hAnsiTheme="minorHAnsi" w:cstheme="minorHAnsi"/>
                <w:szCs w:val="20"/>
              </w:rPr>
            </w:pPr>
            <w:r w:rsidRPr="008D2853">
              <w:rPr>
                <w:rFonts w:asciiTheme="minorHAnsi" w:hAnsiTheme="minorHAnsi" w:cstheme="minorHAnsi"/>
                <w:szCs w:val="20"/>
              </w:rPr>
              <w:t>What will the professor do outside class to prepare students to learn?</w:t>
            </w:r>
          </w:p>
        </w:tc>
      </w:tr>
      <w:tr w:rsidR="00BA5608" w:rsidRPr="008D2853" w14:paraId="330D22FC" w14:textId="77777777" w:rsidTr="00443430">
        <w:trPr>
          <w:trHeight w:val="2592"/>
        </w:trPr>
        <w:tc>
          <w:tcPr>
            <w:tcW w:w="5395" w:type="dxa"/>
          </w:tcPr>
          <w:p w14:paraId="435C3553" w14:textId="6E115DC7" w:rsidR="00BA5608" w:rsidRPr="008D2853" w:rsidRDefault="00443430">
            <w:pPr>
              <w:rPr>
                <w:rFonts w:asciiTheme="minorHAnsi" w:hAnsiTheme="minorHAnsi" w:cstheme="minorHAnsi"/>
                <w:szCs w:val="20"/>
              </w:rPr>
            </w:pPr>
            <w:r w:rsidRPr="008D2853">
              <w:rPr>
                <w:rFonts w:asciiTheme="minorHAnsi" w:hAnsiTheme="minorHAnsi" w:cstheme="minorHAnsi"/>
                <w:szCs w:val="20"/>
              </w:rPr>
              <w:t>What will the students do inside class to learn?</w:t>
            </w:r>
          </w:p>
        </w:tc>
        <w:tc>
          <w:tcPr>
            <w:tcW w:w="5395" w:type="dxa"/>
          </w:tcPr>
          <w:p w14:paraId="43767902" w14:textId="395137E2" w:rsidR="00BA5608" w:rsidRPr="008D2853" w:rsidRDefault="00443430">
            <w:pPr>
              <w:rPr>
                <w:rFonts w:asciiTheme="minorHAnsi" w:hAnsiTheme="minorHAnsi" w:cstheme="minorHAnsi"/>
                <w:szCs w:val="20"/>
              </w:rPr>
            </w:pPr>
            <w:r w:rsidRPr="008D2853">
              <w:rPr>
                <w:rFonts w:asciiTheme="minorHAnsi" w:hAnsiTheme="minorHAnsi" w:cstheme="minorHAnsi"/>
                <w:szCs w:val="20"/>
              </w:rPr>
              <w:t>What will the professor do inside class to prepare students to learn?</w:t>
            </w:r>
          </w:p>
        </w:tc>
      </w:tr>
      <w:tr w:rsidR="00443430" w:rsidRPr="008D2853" w14:paraId="5DFE1181" w14:textId="77777777" w:rsidTr="009505BE">
        <w:tc>
          <w:tcPr>
            <w:tcW w:w="10790" w:type="dxa"/>
            <w:gridSpan w:val="2"/>
          </w:tcPr>
          <w:p w14:paraId="3918F282" w14:textId="66ED23E9" w:rsidR="00443430" w:rsidRPr="008D2853" w:rsidRDefault="00443430">
            <w:pPr>
              <w:rPr>
                <w:rFonts w:asciiTheme="minorHAnsi" w:hAnsiTheme="minorHAnsi" w:cstheme="minorHAnsi"/>
                <w:b/>
                <w:bCs/>
                <w:szCs w:val="20"/>
              </w:rPr>
            </w:pPr>
            <w:r w:rsidRPr="008D2853">
              <w:rPr>
                <w:rFonts w:asciiTheme="minorHAnsi" w:hAnsiTheme="minorHAnsi" w:cstheme="minorHAnsi"/>
                <w:b/>
                <w:bCs/>
                <w:szCs w:val="20"/>
              </w:rPr>
              <w:t xml:space="preserve">Having composed the learning and teaching activities, </w:t>
            </w:r>
            <w:r w:rsidR="001A6092" w:rsidRPr="008D2853">
              <w:rPr>
                <w:rFonts w:asciiTheme="minorHAnsi" w:hAnsiTheme="minorHAnsi" w:cstheme="minorHAnsi"/>
                <w:b/>
                <w:bCs/>
                <w:szCs w:val="20"/>
              </w:rPr>
              <w:t>put them to the test:</w:t>
            </w:r>
          </w:p>
          <w:p w14:paraId="32C16CAE" w14:textId="7EF2577F" w:rsidR="00443430" w:rsidRPr="008D2853" w:rsidRDefault="00443430" w:rsidP="008D2853">
            <w:pPr>
              <w:pStyle w:val="ListParagraph"/>
              <w:numPr>
                <w:ilvl w:val="0"/>
                <w:numId w:val="7"/>
              </w:numPr>
              <w:rPr>
                <w:rFonts w:asciiTheme="minorHAnsi" w:hAnsiTheme="minorHAnsi" w:cstheme="minorHAnsi"/>
                <w:szCs w:val="20"/>
              </w:rPr>
            </w:pPr>
            <w:r w:rsidRPr="008D2853">
              <w:rPr>
                <w:rFonts w:asciiTheme="minorHAnsi" w:hAnsiTheme="minorHAnsi" w:cstheme="minorHAnsi"/>
                <w:szCs w:val="20"/>
              </w:rPr>
              <w:t>Will the activities and assessments achieve the desired results (a.k.a. alignment)?</w:t>
            </w:r>
          </w:p>
          <w:p w14:paraId="32139913" w14:textId="11CAB375" w:rsidR="001A6092" w:rsidRPr="008D2853" w:rsidRDefault="001A6092" w:rsidP="008D2853">
            <w:pPr>
              <w:pStyle w:val="ListParagraph"/>
              <w:numPr>
                <w:ilvl w:val="0"/>
                <w:numId w:val="7"/>
              </w:numPr>
              <w:rPr>
                <w:rFonts w:asciiTheme="minorHAnsi" w:hAnsiTheme="minorHAnsi" w:cstheme="minorHAnsi"/>
                <w:szCs w:val="20"/>
              </w:rPr>
            </w:pPr>
            <w:r w:rsidRPr="008D2853">
              <w:rPr>
                <w:rFonts w:asciiTheme="minorHAnsi" w:hAnsiTheme="minorHAnsi" w:cstheme="minorHAnsi"/>
                <w:szCs w:val="20"/>
              </w:rPr>
              <w:t xml:space="preserve">What are your best uses of in-class and out-of-class time? </w:t>
            </w:r>
          </w:p>
          <w:p w14:paraId="2C02AC5F" w14:textId="686E41C7" w:rsidR="001A6092" w:rsidRPr="008D2853" w:rsidRDefault="001A6092" w:rsidP="008D2853">
            <w:pPr>
              <w:pStyle w:val="ListParagraph"/>
              <w:numPr>
                <w:ilvl w:val="0"/>
                <w:numId w:val="7"/>
              </w:numPr>
              <w:rPr>
                <w:rFonts w:asciiTheme="minorHAnsi" w:hAnsiTheme="minorHAnsi" w:cstheme="minorHAnsi"/>
                <w:szCs w:val="20"/>
              </w:rPr>
            </w:pPr>
            <w:r w:rsidRPr="008D2853">
              <w:rPr>
                <w:rFonts w:asciiTheme="minorHAnsi" w:hAnsiTheme="minorHAnsi" w:cstheme="minorHAnsi"/>
                <w:szCs w:val="20"/>
              </w:rPr>
              <w:t xml:space="preserve">What kinds of </w:t>
            </w:r>
            <w:r w:rsidR="006D4820" w:rsidRPr="008D2853">
              <w:rPr>
                <w:rFonts w:asciiTheme="minorHAnsi" w:hAnsiTheme="minorHAnsi" w:cstheme="minorHAnsi"/>
                <w:szCs w:val="20"/>
              </w:rPr>
              <w:t xml:space="preserve">activities </w:t>
            </w:r>
            <w:r w:rsidRPr="008D2853">
              <w:rPr>
                <w:rFonts w:asciiTheme="minorHAnsi" w:hAnsiTheme="minorHAnsi" w:cstheme="minorHAnsi"/>
                <w:szCs w:val="20"/>
              </w:rPr>
              <w:t xml:space="preserve">can you employ to provide students with minds-on or hands-on opportunities? </w:t>
            </w:r>
          </w:p>
          <w:p w14:paraId="224EF8CE" w14:textId="4CF1CA41" w:rsidR="001A6092" w:rsidRPr="008D2853" w:rsidRDefault="001A6092" w:rsidP="008D2853">
            <w:pPr>
              <w:pStyle w:val="ListParagraph"/>
              <w:numPr>
                <w:ilvl w:val="0"/>
                <w:numId w:val="7"/>
              </w:numPr>
              <w:rPr>
                <w:rFonts w:asciiTheme="minorHAnsi" w:hAnsiTheme="minorHAnsi" w:cstheme="minorHAnsi"/>
                <w:szCs w:val="20"/>
              </w:rPr>
            </w:pPr>
            <w:r w:rsidRPr="008D2853">
              <w:rPr>
                <w:rFonts w:asciiTheme="minorHAnsi" w:hAnsiTheme="minorHAnsi" w:cstheme="minorHAnsi"/>
                <w:szCs w:val="20"/>
              </w:rPr>
              <w:t xml:space="preserve">Have you found ways to review and preview so students </w:t>
            </w:r>
            <w:r w:rsidR="006D4820" w:rsidRPr="008D2853">
              <w:rPr>
                <w:rFonts w:asciiTheme="minorHAnsi" w:hAnsiTheme="minorHAnsi" w:cstheme="minorHAnsi"/>
                <w:szCs w:val="20"/>
              </w:rPr>
              <w:t>see the</w:t>
            </w:r>
            <w:r w:rsidRPr="008D2853">
              <w:rPr>
                <w:rFonts w:asciiTheme="minorHAnsi" w:hAnsiTheme="minorHAnsi" w:cstheme="minorHAnsi"/>
                <w:szCs w:val="20"/>
              </w:rPr>
              <w:t xml:space="preserve"> big ideas and essential questions?</w:t>
            </w:r>
          </w:p>
          <w:p w14:paraId="7D9B7E0B" w14:textId="511574FB" w:rsidR="001A6092" w:rsidRPr="008D2853" w:rsidRDefault="00964A27" w:rsidP="008D2853">
            <w:pPr>
              <w:pStyle w:val="ListParagraph"/>
              <w:numPr>
                <w:ilvl w:val="0"/>
                <w:numId w:val="7"/>
              </w:numPr>
              <w:rPr>
                <w:rFonts w:asciiTheme="minorHAnsi" w:hAnsiTheme="minorHAnsi" w:cstheme="minorHAnsi"/>
                <w:szCs w:val="20"/>
              </w:rPr>
            </w:pPr>
            <w:r w:rsidRPr="008D2853">
              <w:rPr>
                <w:rFonts w:asciiTheme="minorHAnsi" w:hAnsiTheme="minorHAnsi" w:cstheme="minorHAnsi"/>
                <w:szCs w:val="20"/>
              </w:rPr>
              <w:t xml:space="preserve">Have you designed activities that allow students to “do” the discipline?  </w:t>
            </w:r>
          </w:p>
          <w:p w14:paraId="52FF6CED" w14:textId="4EBA72B5" w:rsidR="001A6092" w:rsidRPr="008D2853" w:rsidRDefault="001A6092" w:rsidP="008D2853">
            <w:pPr>
              <w:pStyle w:val="ListParagraph"/>
              <w:numPr>
                <w:ilvl w:val="0"/>
                <w:numId w:val="7"/>
              </w:numPr>
              <w:rPr>
                <w:rFonts w:asciiTheme="minorHAnsi" w:hAnsiTheme="minorHAnsi" w:cstheme="minorHAnsi"/>
                <w:szCs w:val="20"/>
              </w:rPr>
            </w:pPr>
            <w:r w:rsidRPr="008D2853">
              <w:rPr>
                <w:rFonts w:asciiTheme="minorHAnsi" w:hAnsiTheme="minorHAnsi" w:cstheme="minorHAnsi"/>
                <w:szCs w:val="20"/>
              </w:rPr>
              <w:t xml:space="preserve">What will students read, study, practice?  </w:t>
            </w:r>
          </w:p>
          <w:p w14:paraId="47DB48CF" w14:textId="77777777" w:rsidR="001A6092" w:rsidRPr="008D2853" w:rsidRDefault="00443430" w:rsidP="008D2853">
            <w:pPr>
              <w:pStyle w:val="ListParagraph"/>
              <w:numPr>
                <w:ilvl w:val="0"/>
                <w:numId w:val="7"/>
              </w:numPr>
              <w:rPr>
                <w:rFonts w:asciiTheme="minorHAnsi" w:hAnsiTheme="minorHAnsi" w:cstheme="minorHAnsi"/>
                <w:szCs w:val="20"/>
              </w:rPr>
            </w:pPr>
            <w:r w:rsidRPr="008D2853">
              <w:rPr>
                <w:rFonts w:asciiTheme="minorHAnsi" w:hAnsiTheme="minorHAnsi" w:cstheme="minorHAnsi"/>
                <w:szCs w:val="20"/>
              </w:rPr>
              <w:t xml:space="preserve">Have you created multiple opportunities </w:t>
            </w:r>
            <w:r w:rsidR="001A6092" w:rsidRPr="008D2853">
              <w:rPr>
                <w:rFonts w:asciiTheme="minorHAnsi" w:hAnsiTheme="minorHAnsi" w:cstheme="minorHAnsi"/>
                <w:szCs w:val="20"/>
              </w:rPr>
              <w:t xml:space="preserve">to practice? </w:t>
            </w:r>
          </w:p>
          <w:p w14:paraId="4B691CD7" w14:textId="77777777" w:rsidR="001A6092" w:rsidRPr="008D2853" w:rsidRDefault="001A6092" w:rsidP="008D2853">
            <w:pPr>
              <w:pStyle w:val="ListParagraph"/>
              <w:numPr>
                <w:ilvl w:val="0"/>
                <w:numId w:val="7"/>
              </w:numPr>
              <w:rPr>
                <w:rFonts w:asciiTheme="minorHAnsi" w:hAnsiTheme="minorHAnsi" w:cstheme="minorHAnsi"/>
                <w:szCs w:val="20"/>
              </w:rPr>
            </w:pPr>
            <w:r w:rsidRPr="008D2853">
              <w:rPr>
                <w:rFonts w:asciiTheme="minorHAnsi" w:hAnsiTheme="minorHAnsi" w:cstheme="minorHAnsi"/>
                <w:szCs w:val="20"/>
              </w:rPr>
              <w:t xml:space="preserve">Have you scaffolded the workload so that the difficulty increases over time?    </w:t>
            </w:r>
          </w:p>
          <w:p w14:paraId="1A84400C" w14:textId="77777777" w:rsidR="001A6092" w:rsidRPr="008D2853" w:rsidRDefault="001A6092" w:rsidP="008D2853">
            <w:pPr>
              <w:pStyle w:val="ListParagraph"/>
              <w:numPr>
                <w:ilvl w:val="0"/>
                <w:numId w:val="7"/>
              </w:numPr>
              <w:rPr>
                <w:rFonts w:asciiTheme="minorHAnsi" w:hAnsiTheme="minorHAnsi" w:cstheme="minorHAnsi"/>
                <w:szCs w:val="20"/>
              </w:rPr>
            </w:pPr>
            <w:r w:rsidRPr="008D2853">
              <w:rPr>
                <w:rFonts w:asciiTheme="minorHAnsi" w:hAnsiTheme="minorHAnsi" w:cstheme="minorHAnsi"/>
                <w:szCs w:val="20"/>
              </w:rPr>
              <w:t>Have you developed ways to help students learn how to learn, to decode the discipline, make learning transparent, or unveil the hidden curriculum?</w:t>
            </w:r>
          </w:p>
          <w:p w14:paraId="5E99BAF7" w14:textId="72E8EFA2" w:rsidR="001A6092" w:rsidRPr="008D2853" w:rsidRDefault="001A6092" w:rsidP="008D2853">
            <w:pPr>
              <w:pStyle w:val="ListParagraph"/>
              <w:numPr>
                <w:ilvl w:val="0"/>
                <w:numId w:val="7"/>
              </w:numPr>
              <w:rPr>
                <w:rFonts w:asciiTheme="minorHAnsi" w:hAnsiTheme="minorHAnsi" w:cstheme="minorHAnsi"/>
                <w:szCs w:val="20"/>
              </w:rPr>
            </w:pPr>
            <w:r w:rsidRPr="008D2853">
              <w:rPr>
                <w:rFonts w:asciiTheme="minorHAnsi" w:hAnsiTheme="minorHAnsi" w:cstheme="minorHAnsi"/>
                <w:szCs w:val="20"/>
              </w:rPr>
              <w:t xml:space="preserve">How will you help students reflect upon their learning? </w:t>
            </w:r>
          </w:p>
          <w:p w14:paraId="6D3E19C0" w14:textId="1558AAEE" w:rsidR="006D4820" w:rsidRPr="008D2853" w:rsidRDefault="006D4820" w:rsidP="008D2853">
            <w:pPr>
              <w:pStyle w:val="ListParagraph"/>
              <w:numPr>
                <w:ilvl w:val="0"/>
                <w:numId w:val="7"/>
              </w:numPr>
              <w:rPr>
                <w:rFonts w:asciiTheme="minorHAnsi" w:hAnsiTheme="minorHAnsi" w:cstheme="minorHAnsi"/>
                <w:szCs w:val="20"/>
              </w:rPr>
            </w:pPr>
            <w:r w:rsidRPr="008D2853">
              <w:rPr>
                <w:rFonts w:asciiTheme="minorHAnsi" w:hAnsiTheme="minorHAnsi" w:cstheme="minorHAnsi"/>
                <w:szCs w:val="20"/>
              </w:rPr>
              <w:t xml:space="preserve">Have you made your learning goals, learning, and teaching transparent and accessible to all? </w:t>
            </w:r>
          </w:p>
          <w:p w14:paraId="05A23BE4" w14:textId="5CC2EBB7" w:rsidR="006D4820" w:rsidRPr="008D2853" w:rsidRDefault="006D4820" w:rsidP="008D2853">
            <w:pPr>
              <w:pStyle w:val="ListParagraph"/>
              <w:numPr>
                <w:ilvl w:val="0"/>
                <w:numId w:val="7"/>
              </w:numPr>
              <w:rPr>
                <w:rFonts w:asciiTheme="minorHAnsi" w:hAnsiTheme="minorHAnsi" w:cstheme="minorHAnsi"/>
                <w:szCs w:val="20"/>
              </w:rPr>
            </w:pPr>
            <w:r w:rsidRPr="008D2853">
              <w:rPr>
                <w:rFonts w:asciiTheme="minorHAnsi" w:hAnsiTheme="minorHAnsi" w:cstheme="minorHAnsi"/>
                <w:szCs w:val="20"/>
              </w:rPr>
              <w:t xml:space="preserve">Have you found ways to help </w:t>
            </w:r>
            <w:r w:rsidR="008D2853" w:rsidRPr="008D2853">
              <w:rPr>
                <w:rFonts w:asciiTheme="minorHAnsi" w:hAnsiTheme="minorHAnsi" w:cstheme="minorHAnsi"/>
                <w:szCs w:val="20"/>
              </w:rPr>
              <w:t>students</w:t>
            </w:r>
            <w:r w:rsidRPr="008D2853">
              <w:rPr>
                <w:rFonts w:asciiTheme="minorHAnsi" w:hAnsiTheme="minorHAnsi" w:cstheme="minorHAnsi"/>
                <w:szCs w:val="20"/>
              </w:rPr>
              <w:t xml:space="preserve"> learn how to learn?</w:t>
            </w:r>
          </w:p>
          <w:p w14:paraId="23E331E6" w14:textId="288D3C9F" w:rsidR="001A6092" w:rsidRPr="008D2853" w:rsidRDefault="001A6092" w:rsidP="008D2853">
            <w:pPr>
              <w:pStyle w:val="ListParagraph"/>
              <w:numPr>
                <w:ilvl w:val="0"/>
                <w:numId w:val="7"/>
              </w:numPr>
              <w:rPr>
                <w:rFonts w:asciiTheme="minorHAnsi" w:hAnsiTheme="minorHAnsi" w:cstheme="minorHAnsi"/>
                <w:szCs w:val="20"/>
              </w:rPr>
            </w:pPr>
            <w:r w:rsidRPr="008D2853">
              <w:rPr>
                <w:rFonts w:asciiTheme="minorHAnsi" w:hAnsiTheme="minorHAnsi" w:cstheme="minorHAnsi"/>
                <w:szCs w:val="20"/>
              </w:rPr>
              <w:t xml:space="preserve">How might you check in with students periodically to evaluate your teaching effectiveness?  </w:t>
            </w:r>
          </w:p>
        </w:tc>
      </w:tr>
    </w:tbl>
    <w:p w14:paraId="7FC551A0" w14:textId="77777777" w:rsidR="00BD2FC7" w:rsidRPr="008D2853" w:rsidRDefault="00BD2FC7" w:rsidP="00BD2FC7">
      <w:pPr>
        <w:rPr>
          <w:rFonts w:asciiTheme="minorHAnsi" w:hAnsiTheme="minorHAnsi" w:cstheme="minorHAnsi"/>
          <w:szCs w:val="20"/>
        </w:rPr>
      </w:pPr>
      <w:r w:rsidRPr="008D2853">
        <w:rPr>
          <w:rFonts w:asciiTheme="minorHAnsi" w:hAnsiTheme="minorHAnsi" w:cstheme="minorHAnsi"/>
          <w:szCs w:val="20"/>
        </w:rPr>
        <w:t xml:space="preserve">Adapted from Wiggins and McTighe, Understanding by Design, and L. Dee Fink, </w:t>
      </w:r>
      <w:r w:rsidRPr="008D2853">
        <w:rPr>
          <w:rFonts w:asciiTheme="minorHAnsi" w:hAnsiTheme="minorHAnsi" w:cstheme="minorHAnsi"/>
          <w:i/>
          <w:iCs/>
          <w:szCs w:val="20"/>
        </w:rPr>
        <w:t>Creating Significant Learning Experiences</w:t>
      </w:r>
      <w:r w:rsidRPr="008D2853">
        <w:rPr>
          <w:rFonts w:asciiTheme="minorHAnsi" w:hAnsiTheme="minorHAnsi" w:cstheme="minorHAnsi"/>
          <w:szCs w:val="20"/>
        </w:rPr>
        <w:t xml:space="preserve">. </w:t>
      </w:r>
    </w:p>
    <w:p w14:paraId="4FD95468" w14:textId="2802C6A1" w:rsidR="00BD2FC7" w:rsidRPr="008D2853" w:rsidRDefault="00BD2FC7" w:rsidP="00BD2FC7">
      <w:pPr>
        <w:rPr>
          <w:rFonts w:asciiTheme="minorHAnsi" w:hAnsiTheme="minorHAnsi" w:cstheme="minorHAnsi"/>
          <w:szCs w:val="20"/>
        </w:rPr>
      </w:pPr>
      <w:r w:rsidRPr="008D2853">
        <w:rPr>
          <w:rFonts w:asciiTheme="minorHAnsi" w:hAnsiTheme="minorHAnsi" w:cstheme="minorHAnsi"/>
          <w:szCs w:val="20"/>
        </w:rPr>
        <w:t xml:space="preserve">Updated: </w:t>
      </w:r>
      <w:r w:rsidR="008D2853">
        <w:rPr>
          <w:rFonts w:asciiTheme="minorHAnsi" w:hAnsiTheme="minorHAnsi" w:cstheme="minorHAnsi"/>
          <w:szCs w:val="20"/>
        </w:rPr>
        <w:t>20XII2022</w:t>
      </w:r>
    </w:p>
    <w:p w14:paraId="79E92006" w14:textId="77777777" w:rsidR="00BA5608" w:rsidRPr="008D2853" w:rsidRDefault="00BA5608">
      <w:pPr>
        <w:rPr>
          <w:rFonts w:asciiTheme="minorHAnsi" w:hAnsiTheme="minorHAnsi" w:cstheme="minorHAnsi"/>
          <w:szCs w:val="20"/>
        </w:rPr>
      </w:pPr>
    </w:p>
    <w:p w14:paraId="30F3D202" w14:textId="71BF283B" w:rsidR="00BA5608" w:rsidRPr="008D2853" w:rsidRDefault="001A6092">
      <w:pPr>
        <w:rPr>
          <w:rFonts w:asciiTheme="minorHAnsi" w:hAnsiTheme="minorHAnsi" w:cstheme="minorHAnsi"/>
          <w:b/>
          <w:bCs/>
          <w:szCs w:val="20"/>
        </w:rPr>
      </w:pPr>
      <w:r w:rsidRPr="008D2853">
        <w:rPr>
          <w:rFonts w:asciiTheme="minorHAnsi" w:hAnsiTheme="minorHAnsi" w:cstheme="minorHAnsi"/>
          <w:b/>
          <w:bCs/>
          <w:szCs w:val="20"/>
        </w:rPr>
        <w:t xml:space="preserve">Resources to Consult: </w:t>
      </w:r>
    </w:p>
    <w:p w14:paraId="736112CA" w14:textId="77777777" w:rsidR="001A6092" w:rsidRPr="008D2853" w:rsidRDefault="001A6092" w:rsidP="001A6092">
      <w:pPr>
        <w:rPr>
          <w:rFonts w:asciiTheme="minorHAnsi" w:hAnsiTheme="minorHAnsi" w:cstheme="minorHAnsi"/>
          <w:szCs w:val="20"/>
        </w:rPr>
      </w:pPr>
      <w:r w:rsidRPr="008D2853">
        <w:rPr>
          <w:rFonts w:asciiTheme="minorHAnsi" w:hAnsiTheme="minorHAnsi" w:cstheme="minorHAnsi"/>
          <w:szCs w:val="20"/>
        </w:rPr>
        <w:t xml:space="preserve">I could recommend many books and articles to ponder assessment and grading procedures; they are written by individuals who have extensive classroom experience and are involved in faculty development.  Below is my short list of monographs.  </w:t>
      </w:r>
    </w:p>
    <w:p w14:paraId="01CDBEF0" w14:textId="1476F1D6" w:rsidR="00BA5608" w:rsidRPr="008D2853" w:rsidRDefault="00BA5608">
      <w:pPr>
        <w:rPr>
          <w:rFonts w:asciiTheme="minorHAnsi" w:hAnsiTheme="minorHAnsi" w:cstheme="minorHAnsi"/>
          <w:szCs w:val="20"/>
        </w:rPr>
      </w:pPr>
    </w:p>
    <w:p w14:paraId="322859A3" w14:textId="628CF1DE" w:rsidR="00D96DE3" w:rsidRPr="008D2853" w:rsidRDefault="00D96DE3">
      <w:pPr>
        <w:rPr>
          <w:rFonts w:asciiTheme="minorHAnsi" w:hAnsiTheme="minorHAnsi" w:cstheme="minorHAnsi"/>
          <w:szCs w:val="20"/>
        </w:rPr>
      </w:pPr>
      <w:r w:rsidRPr="008D2853">
        <w:rPr>
          <w:rFonts w:asciiTheme="minorHAnsi" w:hAnsiTheme="minorHAnsi" w:cstheme="minorHAnsi"/>
          <w:szCs w:val="20"/>
        </w:rPr>
        <w:t xml:space="preserve">Elizabeth Barkley and Claire Howell Major, </w:t>
      </w:r>
      <w:r w:rsidRPr="008D2853">
        <w:rPr>
          <w:rFonts w:asciiTheme="minorHAnsi" w:hAnsiTheme="minorHAnsi" w:cstheme="minorHAnsi"/>
          <w:i/>
          <w:iCs/>
          <w:szCs w:val="20"/>
        </w:rPr>
        <w:t>Interactive Lecturing: A Handbook for College Faculty</w:t>
      </w:r>
      <w:r w:rsidRPr="008D2853">
        <w:rPr>
          <w:rFonts w:asciiTheme="minorHAnsi" w:hAnsiTheme="minorHAnsi" w:cstheme="minorHAnsi"/>
          <w:szCs w:val="20"/>
        </w:rPr>
        <w:t xml:space="preserve"> (2018)</w:t>
      </w:r>
    </w:p>
    <w:p w14:paraId="5427C4F6" w14:textId="6DD989DF" w:rsidR="00D96DE3" w:rsidRPr="008D2853" w:rsidRDefault="00D96DE3" w:rsidP="00BD2FC7">
      <w:pPr>
        <w:ind w:left="360"/>
        <w:rPr>
          <w:rFonts w:asciiTheme="minorHAnsi" w:hAnsiTheme="minorHAnsi" w:cstheme="minorHAnsi"/>
          <w:szCs w:val="20"/>
        </w:rPr>
      </w:pPr>
      <w:r w:rsidRPr="008D2853">
        <w:rPr>
          <w:rFonts w:asciiTheme="minorHAnsi" w:hAnsiTheme="minorHAnsi" w:cstheme="minorHAnsi"/>
          <w:szCs w:val="20"/>
        </w:rPr>
        <w:t>The lecture is not dead, and this is the best single book to encourage faculty to ponder how they lec</w:t>
      </w:r>
      <w:r w:rsidR="002B52C8" w:rsidRPr="008D2853">
        <w:rPr>
          <w:rFonts w:asciiTheme="minorHAnsi" w:hAnsiTheme="minorHAnsi" w:cstheme="minorHAnsi"/>
          <w:szCs w:val="20"/>
        </w:rPr>
        <w:t>tu</w:t>
      </w:r>
      <w:r w:rsidRPr="008D2853">
        <w:rPr>
          <w:rFonts w:asciiTheme="minorHAnsi" w:hAnsiTheme="minorHAnsi" w:cstheme="minorHAnsi"/>
          <w:szCs w:val="20"/>
        </w:rPr>
        <w:t xml:space="preserve">re, why they lecture, structure of lecture, how to create content, </w:t>
      </w:r>
      <w:proofErr w:type="spellStart"/>
      <w:r w:rsidRPr="008D2853">
        <w:rPr>
          <w:rFonts w:asciiTheme="minorHAnsi" w:hAnsiTheme="minorHAnsi" w:cstheme="minorHAnsi"/>
          <w:szCs w:val="20"/>
        </w:rPr>
        <w:t>etc</w:t>
      </w:r>
      <w:proofErr w:type="spellEnd"/>
      <w:r w:rsidRPr="008D2853">
        <w:rPr>
          <w:rFonts w:asciiTheme="minorHAnsi" w:hAnsiTheme="minorHAnsi" w:cstheme="minorHAnsi"/>
          <w:szCs w:val="20"/>
        </w:rPr>
        <w:t>…</w:t>
      </w:r>
    </w:p>
    <w:p w14:paraId="65FF30AC" w14:textId="3CED8752" w:rsidR="00D96DE3" w:rsidRPr="008D2853" w:rsidRDefault="00D96DE3">
      <w:pPr>
        <w:rPr>
          <w:rFonts w:asciiTheme="minorHAnsi" w:hAnsiTheme="minorHAnsi" w:cstheme="minorHAnsi"/>
          <w:szCs w:val="20"/>
        </w:rPr>
      </w:pPr>
      <w:r w:rsidRPr="008D2853">
        <w:rPr>
          <w:rFonts w:asciiTheme="minorHAnsi" w:hAnsiTheme="minorHAnsi" w:cstheme="minorHAnsi"/>
          <w:szCs w:val="20"/>
        </w:rPr>
        <w:t xml:space="preserve">Elizabeth Barkley and Claire Howell Major, </w:t>
      </w:r>
      <w:r w:rsidRPr="008D2853">
        <w:rPr>
          <w:rFonts w:asciiTheme="minorHAnsi" w:hAnsiTheme="minorHAnsi" w:cstheme="minorHAnsi"/>
          <w:i/>
          <w:iCs/>
          <w:szCs w:val="20"/>
        </w:rPr>
        <w:t>Student Engagement Techniques: A Handbook for College Faculty</w:t>
      </w:r>
      <w:r w:rsidRPr="008D2853">
        <w:rPr>
          <w:rFonts w:asciiTheme="minorHAnsi" w:hAnsiTheme="minorHAnsi" w:cstheme="minorHAnsi"/>
          <w:szCs w:val="20"/>
        </w:rPr>
        <w:t>, 2</w:t>
      </w:r>
      <w:r w:rsidRPr="008D2853">
        <w:rPr>
          <w:rFonts w:asciiTheme="minorHAnsi" w:hAnsiTheme="minorHAnsi" w:cstheme="minorHAnsi"/>
          <w:szCs w:val="20"/>
          <w:vertAlign w:val="superscript"/>
        </w:rPr>
        <w:t>nd</w:t>
      </w:r>
      <w:r w:rsidRPr="008D2853">
        <w:rPr>
          <w:rFonts w:asciiTheme="minorHAnsi" w:hAnsiTheme="minorHAnsi" w:cstheme="minorHAnsi"/>
          <w:szCs w:val="20"/>
        </w:rPr>
        <w:t xml:space="preserve"> ed. (2020)</w:t>
      </w:r>
    </w:p>
    <w:p w14:paraId="64DBD1CA" w14:textId="4E31FC62" w:rsidR="00D96DE3" w:rsidRPr="008D2853" w:rsidRDefault="00D96DE3" w:rsidP="00BD2FC7">
      <w:pPr>
        <w:ind w:left="360"/>
        <w:rPr>
          <w:rFonts w:asciiTheme="minorHAnsi" w:hAnsiTheme="minorHAnsi" w:cstheme="minorHAnsi"/>
          <w:szCs w:val="20"/>
        </w:rPr>
      </w:pPr>
      <w:r w:rsidRPr="008D2853">
        <w:rPr>
          <w:rFonts w:asciiTheme="minorHAnsi" w:hAnsiTheme="minorHAnsi" w:cstheme="minorHAnsi"/>
          <w:szCs w:val="20"/>
        </w:rPr>
        <w:t>I have not had a chance to look at the new edition</w:t>
      </w:r>
      <w:r w:rsidR="00BD2FC7" w:rsidRPr="008D2853">
        <w:rPr>
          <w:rFonts w:asciiTheme="minorHAnsi" w:hAnsiTheme="minorHAnsi" w:cstheme="minorHAnsi"/>
          <w:szCs w:val="20"/>
        </w:rPr>
        <w:t xml:space="preserve"> (original was published in 2010), which offers </w:t>
      </w:r>
      <w:r w:rsidRPr="008D2853">
        <w:rPr>
          <w:rFonts w:asciiTheme="minorHAnsi" w:hAnsiTheme="minorHAnsi" w:cstheme="minorHAnsi"/>
          <w:szCs w:val="20"/>
        </w:rPr>
        <w:t>very useful explanation</w:t>
      </w:r>
      <w:r w:rsidR="00BD2FC7" w:rsidRPr="008D2853">
        <w:rPr>
          <w:rFonts w:asciiTheme="minorHAnsi" w:hAnsiTheme="minorHAnsi" w:cstheme="minorHAnsi"/>
          <w:szCs w:val="20"/>
        </w:rPr>
        <w:t>s</w:t>
      </w:r>
      <w:r w:rsidRPr="008D2853">
        <w:rPr>
          <w:rFonts w:asciiTheme="minorHAnsi" w:hAnsiTheme="minorHAnsi" w:cstheme="minorHAnsi"/>
          <w:szCs w:val="20"/>
        </w:rPr>
        <w:t xml:space="preserve"> of a variety of teaching techniques, step-by-step guidelines, variations, etc.  The variety of examples overall help faculty visual</w:t>
      </w:r>
      <w:r w:rsidR="00BD2FC7" w:rsidRPr="008D2853">
        <w:rPr>
          <w:rFonts w:asciiTheme="minorHAnsi" w:hAnsiTheme="minorHAnsi" w:cstheme="minorHAnsi"/>
          <w:szCs w:val="20"/>
        </w:rPr>
        <w:t>ize</w:t>
      </w:r>
      <w:r w:rsidRPr="008D2853">
        <w:rPr>
          <w:rFonts w:asciiTheme="minorHAnsi" w:hAnsiTheme="minorHAnsi" w:cstheme="minorHAnsi"/>
          <w:szCs w:val="20"/>
        </w:rPr>
        <w:t xml:space="preserve"> how they might adapt.  </w:t>
      </w:r>
    </w:p>
    <w:p w14:paraId="73D1B8FC" w14:textId="5DB69F5D" w:rsidR="002B52C8" w:rsidRPr="008D2853" w:rsidRDefault="002B52C8">
      <w:pPr>
        <w:rPr>
          <w:rFonts w:asciiTheme="minorHAnsi" w:hAnsiTheme="minorHAnsi" w:cstheme="minorHAnsi"/>
          <w:szCs w:val="20"/>
        </w:rPr>
      </w:pPr>
      <w:r w:rsidRPr="008D2853">
        <w:rPr>
          <w:rFonts w:asciiTheme="minorHAnsi" w:hAnsiTheme="minorHAnsi" w:cstheme="minorHAnsi"/>
          <w:szCs w:val="20"/>
        </w:rPr>
        <w:lastRenderedPageBreak/>
        <w:t xml:space="preserve">John Bean, </w:t>
      </w:r>
      <w:r w:rsidRPr="008D2853">
        <w:rPr>
          <w:rFonts w:asciiTheme="minorHAnsi" w:hAnsiTheme="minorHAnsi" w:cstheme="minorHAnsi"/>
          <w:i/>
          <w:iCs/>
          <w:szCs w:val="20"/>
        </w:rPr>
        <w:t>Engaging Ideas: The Professor’s Guide to Integrating Writing, Critical Thinking, and Active Learning in the Classroom</w:t>
      </w:r>
      <w:r w:rsidRPr="008D2853">
        <w:rPr>
          <w:rFonts w:asciiTheme="minorHAnsi" w:hAnsiTheme="minorHAnsi" w:cstheme="minorHAnsi"/>
          <w:szCs w:val="20"/>
        </w:rPr>
        <w:t>, 2</w:t>
      </w:r>
      <w:r w:rsidRPr="008D2853">
        <w:rPr>
          <w:rFonts w:asciiTheme="minorHAnsi" w:hAnsiTheme="minorHAnsi" w:cstheme="minorHAnsi"/>
          <w:szCs w:val="20"/>
          <w:vertAlign w:val="superscript"/>
        </w:rPr>
        <w:t>nd</w:t>
      </w:r>
      <w:r w:rsidRPr="008D2853">
        <w:rPr>
          <w:rFonts w:asciiTheme="minorHAnsi" w:hAnsiTheme="minorHAnsi" w:cstheme="minorHAnsi"/>
          <w:szCs w:val="20"/>
        </w:rPr>
        <w:t xml:space="preserve"> ed (2011) </w:t>
      </w:r>
    </w:p>
    <w:p w14:paraId="420C9671" w14:textId="082B359D" w:rsidR="002B52C8" w:rsidRPr="008D2853" w:rsidRDefault="00BD2FC7" w:rsidP="00BD2FC7">
      <w:pPr>
        <w:ind w:left="360"/>
        <w:rPr>
          <w:rFonts w:asciiTheme="minorHAnsi" w:hAnsiTheme="minorHAnsi" w:cstheme="minorHAnsi"/>
          <w:szCs w:val="20"/>
        </w:rPr>
      </w:pPr>
      <w:r w:rsidRPr="008D2853">
        <w:rPr>
          <w:rFonts w:asciiTheme="minorHAnsi" w:hAnsiTheme="minorHAnsi" w:cstheme="minorHAnsi"/>
          <w:szCs w:val="20"/>
        </w:rPr>
        <w:t xml:space="preserve">Puts forth a case for using writing to learn and encourages writing across the discipline with many ideas that can be adapted by any discipline.  </w:t>
      </w:r>
    </w:p>
    <w:p w14:paraId="1184D4AA" w14:textId="6BA2ADC5" w:rsidR="002B52C8" w:rsidRPr="008D2853" w:rsidRDefault="002B52C8">
      <w:pPr>
        <w:rPr>
          <w:rFonts w:asciiTheme="minorHAnsi" w:hAnsiTheme="minorHAnsi" w:cstheme="minorHAnsi"/>
          <w:szCs w:val="20"/>
        </w:rPr>
      </w:pPr>
      <w:r w:rsidRPr="008D2853">
        <w:rPr>
          <w:rFonts w:asciiTheme="minorHAnsi" w:hAnsiTheme="minorHAnsi" w:cstheme="minorHAnsi"/>
          <w:szCs w:val="20"/>
        </w:rPr>
        <w:t xml:space="preserve">Jose Antonio Bowen and C. Edward Watson, </w:t>
      </w:r>
      <w:r w:rsidRPr="008D2853">
        <w:rPr>
          <w:rFonts w:asciiTheme="minorHAnsi" w:hAnsiTheme="minorHAnsi" w:cstheme="minorHAnsi"/>
          <w:i/>
          <w:iCs/>
          <w:szCs w:val="20"/>
        </w:rPr>
        <w:t>Teaching Naked Techniques: A Practical Guide to Designing Better Classes</w:t>
      </w:r>
      <w:r w:rsidRPr="008D2853">
        <w:rPr>
          <w:rFonts w:asciiTheme="minorHAnsi" w:hAnsiTheme="minorHAnsi" w:cstheme="minorHAnsi"/>
          <w:szCs w:val="20"/>
        </w:rPr>
        <w:t xml:space="preserve"> (2017)</w:t>
      </w:r>
    </w:p>
    <w:p w14:paraId="5AF13CE6" w14:textId="121924D4" w:rsidR="002B52C8" w:rsidRPr="008D2853" w:rsidRDefault="002B52C8" w:rsidP="00BD2FC7">
      <w:pPr>
        <w:ind w:left="360"/>
        <w:rPr>
          <w:rFonts w:asciiTheme="minorHAnsi" w:hAnsiTheme="minorHAnsi" w:cstheme="minorHAnsi"/>
          <w:szCs w:val="20"/>
        </w:rPr>
      </w:pPr>
      <w:r w:rsidRPr="008D2853">
        <w:rPr>
          <w:rFonts w:asciiTheme="minorHAnsi" w:hAnsiTheme="minorHAnsi" w:cstheme="minorHAnsi"/>
          <w:szCs w:val="20"/>
        </w:rPr>
        <w:t xml:space="preserve">In each chapter, faculty are “exposed” to science-based teaching techniques.  The authors offer their own advice and the ideas of other teaching faculty.  </w:t>
      </w:r>
    </w:p>
    <w:p w14:paraId="7FBB3F9D" w14:textId="6EAC1823" w:rsidR="00BD2FC7" w:rsidRPr="008D2853" w:rsidRDefault="00BD2FC7">
      <w:pPr>
        <w:rPr>
          <w:rFonts w:asciiTheme="minorHAnsi" w:hAnsiTheme="minorHAnsi" w:cstheme="minorHAnsi"/>
          <w:i/>
          <w:iCs/>
          <w:szCs w:val="20"/>
        </w:rPr>
      </w:pPr>
      <w:r w:rsidRPr="008D2853">
        <w:rPr>
          <w:rFonts w:asciiTheme="minorHAnsi" w:hAnsiTheme="minorHAnsi" w:cstheme="minorHAnsi"/>
          <w:szCs w:val="20"/>
        </w:rPr>
        <w:t xml:space="preserve">Jennifer Herman and Linda </w:t>
      </w:r>
      <w:proofErr w:type="spellStart"/>
      <w:r w:rsidRPr="008D2853">
        <w:rPr>
          <w:rFonts w:asciiTheme="minorHAnsi" w:hAnsiTheme="minorHAnsi" w:cstheme="minorHAnsi"/>
          <w:szCs w:val="20"/>
        </w:rPr>
        <w:t>Nilson</w:t>
      </w:r>
      <w:proofErr w:type="spellEnd"/>
      <w:r w:rsidRPr="008D2853">
        <w:rPr>
          <w:rFonts w:asciiTheme="minorHAnsi" w:hAnsiTheme="minorHAnsi" w:cstheme="minorHAnsi"/>
          <w:szCs w:val="20"/>
        </w:rPr>
        <w:t xml:space="preserve">, </w:t>
      </w:r>
      <w:r w:rsidRPr="008D2853">
        <w:rPr>
          <w:rFonts w:asciiTheme="minorHAnsi" w:hAnsiTheme="minorHAnsi" w:cstheme="minorHAnsi"/>
          <w:i/>
          <w:iCs/>
          <w:szCs w:val="20"/>
        </w:rPr>
        <w:t>Creating Engaging Discussions: Strategies for ‘Avoiding Crickets’ in any size Classroom and Online</w:t>
      </w:r>
      <w:r w:rsidRPr="008D2853">
        <w:rPr>
          <w:rFonts w:asciiTheme="minorHAnsi" w:hAnsiTheme="minorHAnsi" w:cstheme="minorHAnsi"/>
          <w:szCs w:val="20"/>
        </w:rPr>
        <w:t xml:space="preserve"> </w:t>
      </w:r>
    </w:p>
    <w:p w14:paraId="05BC08C8" w14:textId="38051D8B" w:rsidR="00BD2FC7" w:rsidRPr="008D2853" w:rsidRDefault="00BD2FC7" w:rsidP="00BD2FC7">
      <w:pPr>
        <w:ind w:left="360"/>
        <w:rPr>
          <w:rFonts w:asciiTheme="minorHAnsi" w:hAnsiTheme="minorHAnsi" w:cstheme="minorHAnsi"/>
          <w:szCs w:val="20"/>
        </w:rPr>
      </w:pPr>
      <w:r w:rsidRPr="008D2853">
        <w:rPr>
          <w:rFonts w:asciiTheme="minorHAnsi" w:hAnsiTheme="minorHAnsi" w:cstheme="minorHAnsi"/>
          <w:szCs w:val="20"/>
        </w:rPr>
        <w:t>Shows many ways to promote discussion and how to ensure that the discussions are meaningful and will fulfill your learning goals.</w:t>
      </w:r>
    </w:p>
    <w:p w14:paraId="34269DEE" w14:textId="2FF5C868" w:rsidR="002B52C8" w:rsidRPr="008D2853" w:rsidRDefault="002B52C8">
      <w:pPr>
        <w:rPr>
          <w:rFonts w:asciiTheme="minorHAnsi" w:hAnsiTheme="minorHAnsi" w:cstheme="minorHAnsi"/>
          <w:szCs w:val="20"/>
        </w:rPr>
      </w:pPr>
      <w:r w:rsidRPr="008D2853">
        <w:rPr>
          <w:rFonts w:asciiTheme="minorHAnsi" w:hAnsiTheme="minorHAnsi" w:cstheme="minorHAnsi"/>
          <w:szCs w:val="20"/>
        </w:rPr>
        <w:t xml:space="preserve">James Lang, </w:t>
      </w:r>
      <w:r w:rsidRPr="008D2853">
        <w:rPr>
          <w:rFonts w:asciiTheme="minorHAnsi" w:hAnsiTheme="minorHAnsi" w:cstheme="minorHAnsi"/>
          <w:i/>
          <w:iCs/>
          <w:szCs w:val="20"/>
        </w:rPr>
        <w:t>Small Teaching: Everyday Lessons from the Science of Learning</w:t>
      </w:r>
      <w:r w:rsidRPr="008D2853">
        <w:rPr>
          <w:rFonts w:asciiTheme="minorHAnsi" w:hAnsiTheme="minorHAnsi" w:cstheme="minorHAnsi"/>
          <w:szCs w:val="20"/>
        </w:rPr>
        <w:t xml:space="preserve"> (2016)</w:t>
      </w:r>
    </w:p>
    <w:p w14:paraId="258ABC5D" w14:textId="4DEA4AD9" w:rsidR="002B52C8" w:rsidRPr="008D2853" w:rsidRDefault="002B52C8" w:rsidP="00BD2FC7">
      <w:pPr>
        <w:ind w:left="360"/>
        <w:rPr>
          <w:rFonts w:asciiTheme="minorHAnsi" w:hAnsiTheme="minorHAnsi" w:cstheme="minorHAnsi"/>
          <w:szCs w:val="20"/>
        </w:rPr>
      </w:pPr>
      <w:r w:rsidRPr="008D2853">
        <w:rPr>
          <w:rFonts w:asciiTheme="minorHAnsi" w:hAnsiTheme="minorHAnsi" w:cstheme="minorHAnsi"/>
          <w:szCs w:val="20"/>
        </w:rPr>
        <w:t xml:space="preserve">Brief explanation of the science behind different aspects of learning are followed by some models and examples that you can implement without taking on a complete overhaul of your teaching. </w:t>
      </w:r>
    </w:p>
    <w:p w14:paraId="6607A24D" w14:textId="3D0E7BBA" w:rsidR="002B52C8" w:rsidRPr="008D2853" w:rsidRDefault="002B52C8">
      <w:pPr>
        <w:rPr>
          <w:rFonts w:asciiTheme="minorHAnsi" w:hAnsiTheme="minorHAnsi" w:cstheme="minorHAnsi"/>
          <w:szCs w:val="20"/>
        </w:rPr>
      </w:pPr>
      <w:r w:rsidRPr="008D2853">
        <w:rPr>
          <w:rFonts w:asciiTheme="minorHAnsi" w:hAnsiTheme="minorHAnsi" w:cstheme="minorHAnsi"/>
          <w:szCs w:val="20"/>
        </w:rPr>
        <w:t xml:space="preserve">Saundra Yancy McGuire with Stephanie McGuire, </w:t>
      </w:r>
      <w:r w:rsidRPr="008D2853">
        <w:rPr>
          <w:rFonts w:asciiTheme="minorHAnsi" w:hAnsiTheme="minorHAnsi" w:cstheme="minorHAnsi"/>
          <w:i/>
          <w:iCs/>
          <w:szCs w:val="20"/>
        </w:rPr>
        <w:t>Teach Students How to Learn: Strategies you can Incorporate into any course to improve Student Metacognition, Study Skills, and Motivation</w:t>
      </w:r>
      <w:r w:rsidRPr="008D2853">
        <w:rPr>
          <w:rFonts w:asciiTheme="minorHAnsi" w:hAnsiTheme="minorHAnsi" w:cstheme="minorHAnsi"/>
          <w:szCs w:val="20"/>
        </w:rPr>
        <w:t xml:space="preserve"> (2015)</w:t>
      </w:r>
    </w:p>
    <w:p w14:paraId="20D9188D" w14:textId="15D0FA32" w:rsidR="002B52C8" w:rsidRPr="008D2853" w:rsidRDefault="002B52C8" w:rsidP="00BD2FC7">
      <w:pPr>
        <w:ind w:left="360"/>
        <w:rPr>
          <w:rFonts w:asciiTheme="minorHAnsi" w:hAnsiTheme="minorHAnsi" w:cstheme="minorHAnsi"/>
          <w:szCs w:val="20"/>
        </w:rPr>
      </w:pPr>
      <w:r w:rsidRPr="008D2853">
        <w:rPr>
          <w:rFonts w:asciiTheme="minorHAnsi" w:hAnsiTheme="minorHAnsi" w:cstheme="minorHAnsi"/>
          <w:szCs w:val="20"/>
        </w:rPr>
        <w:t xml:space="preserve">How to study and thrive in university in order to create greater equity is McGuire’s goal, and her ideas are very useful and easy to comprehend.  Her area of expertise is chemistry so faculty in social sciences and STEM will find the ideas most adaptable.  </w:t>
      </w:r>
    </w:p>
    <w:p w14:paraId="6F0AA835" w14:textId="69A68419" w:rsidR="002B52C8" w:rsidRPr="008D2853" w:rsidRDefault="002B52C8">
      <w:pPr>
        <w:rPr>
          <w:rFonts w:asciiTheme="minorHAnsi" w:hAnsiTheme="minorHAnsi" w:cstheme="minorHAnsi"/>
          <w:szCs w:val="20"/>
        </w:rPr>
      </w:pPr>
      <w:r w:rsidRPr="008D2853">
        <w:rPr>
          <w:rFonts w:asciiTheme="minorHAnsi" w:hAnsiTheme="minorHAnsi" w:cstheme="minorHAnsi"/>
          <w:szCs w:val="20"/>
        </w:rPr>
        <w:t xml:space="preserve">Linda </w:t>
      </w:r>
      <w:proofErr w:type="spellStart"/>
      <w:r w:rsidRPr="008D2853">
        <w:rPr>
          <w:rFonts w:asciiTheme="minorHAnsi" w:hAnsiTheme="minorHAnsi" w:cstheme="minorHAnsi"/>
          <w:szCs w:val="20"/>
        </w:rPr>
        <w:t>Nilson</w:t>
      </w:r>
      <w:proofErr w:type="spellEnd"/>
      <w:r w:rsidRPr="008D2853">
        <w:rPr>
          <w:rFonts w:asciiTheme="minorHAnsi" w:hAnsiTheme="minorHAnsi" w:cstheme="minorHAnsi"/>
          <w:szCs w:val="20"/>
        </w:rPr>
        <w:t xml:space="preserve">, </w:t>
      </w:r>
      <w:r w:rsidRPr="008D2853">
        <w:rPr>
          <w:rFonts w:asciiTheme="minorHAnsi" w:hAnsiTheme="minorHAnsi" w:cstheme="minorHAnsi"/>
          <w:i/>
          <w:iCs/>
          <w:szCs w:val="20"/>
        </w:rPr>
        <w:t>Teaching at Its Best: A Research-Based Resource for College Instructors</w:t>
      </w:r>
      <w:r w:rsidRPr="008D2853">
        <w:rPr>
          <w:rFonts w:asciiTheme="minorHAnsi" w:hAnsiTheme="minorHAnsi" w:cstheme="minorHAnsi"/>
          <w:szCs w:val="20"/>
        </w:rPr>
        <w:t>, 4</w:t>
      </w:r>
      <w:r w:rsidRPr="008D2853">
        <w:rPr>
          <w:rFonts w:asciiTheme="minorHAnsi" w:hAnsiTheme="minorHAnsi" w:cstheme="minorHAnsi"/>
          <w:szCs w:val="20"/>
          <w:vertAlign w:val="superscript"/>
        </w:rPr>
        <w:t>th</w:t>
      </w:r>
      <w:r w:rsidRPr="008D2853">
        <w:rPr>
          <w:rFonts w:asciiTheme="minorHAnsi" w:hAnsiTheme="minorHAnsi" w:cstheme="minorHAnsi"/>
          <w:szCs w:val="20"/>
        </w:rPr>
        <w:t xml:space="preserve"> ed (2016)</w:t>
      </w:r>
    </w:p>
    <w:p w14:paraId="4ECCDA72" w14:textId="07EE8463" w:rsidR="002B52C8" w:rsidRPr="008D2853" w:rsidRDefault="002B52C8" w:rsidP="00BD2FC7">
      <w:pPr>
        <w:ind w:left="360"/>
        <w:rPr>
          <w:rFonts w:asciiTheme="minorHAnsi" w:hAnsiTheme="minorHAnsi" w:cstheme="minorHAnsi"/>
          <w:szCs w:val="20"/>
        </w:rPr>
      </w:pPr>
      <w:r w:rsidRPr="008D2853">
        <w:rPr>
          <w:rFonts w:asciiTheme="minorHAnsi" w:hAnsiTheme="minorHAnsi" w:cstheme="minorHAnsi"/>
          <w:szCs w:val="20"/>
        </w:rPr>
        <w:t xml:space="preserve">If you only have time for single chapters on a variety of teaching subjects from motivation, to syllabi, to a variety of teaching activities, </w:t>
      </w:r>
      <w:proofErr w:type="spellStart"/>
      <w:r w:rsidRPr="008D2853">
        <w:rPr>
          <w:rFonts w:asciiTheme="minorHAnsi" w:hAnsiTheme="minorHAnsi" w:cstheme="minorHAnsi"/>
          <w:szCs w:val="20"/>
        </w:rPr>
        <w:t>Nilson</w:t>
      </w:r>
      <w:proofErr w:type="spellEnd"/>
      <w:r w:rsidRPr="008D2853">
        <w:rPr>
          <w:rFonts w:asciiTheme="minorHAnsi" w:hAnsiTheme="minorHAnsi" w:cstheme="minorHAnsi"/>
          <w:szCs w:val="20"/>
        </w:rPr>
        <w:t xml:space="preserve"> is a good place to go.  She brings years of teaching and faculty development to help you develop. </w:t>
      </w:r>
    </w:p>
    <w:bookmarkEnd w:id="0"/>
    <w:sectPr w:rsidR="002B52C8" w:rsidRPr="008D2853" w:rsidSect="00D41C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FF520" w14:textId="77777777" w:rsidR="0060547D" w:rsidRDefault="0060547D" w:rsidP="0060547D">
      <w:r>
        <w:separator/>
      </w:r>
    </w:p>
  </w:endnote>
  <w:endnote w:type="continuationSeparator" w:id="0">
    <w:p w14:paraId="7BDCFE72" w14:textId="77777777" w:rsidR="0060547D" w:rsidRDefault="0060547D" w:rsidP="0060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869A" w14:textId="77777777" w:rsidR="0060547D" w:rsidRDefault="0060547D" w:rsidP="0060547D">
      <w:r>
        <w:separator/>
      </w:r>
    </w:p>
  </w:footnote>
  <w:footnote w:type="continuationSeparator" w:id="0">
    <w:p w14:paraId="249A5DEB" w14:textId="77777777" w:rsidR="0060547D" w:rsidRDefault="0060547D" w:rsidP="00605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2BD"/>
    <w:multiLevelType w:val="hybridMultilevel"/>
    <w:tmpl w:val="AAF8718C"/>
    <w:lvl w:ilvl="0" w:tplc="34A4FC3A">
      <w:start w:val="1"/>
      <w:numFmt w:val="bullet"/>
      <w:lvlText w:val=""/>
      <w:lvlJc w:val="left"/>
      <w:pPr>
        <w:ind w:left="720" w:hanging="360"/>
      </w:pPr>
      <w:rPr>
        <w:rFonts w:ascii="Webdings" w:hAnsi="Webdings" w:hint="default"/>
        <w:b/>
        <w:i w:val="0"/>
        <w:color w:val="6A00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266CA"/>
    <w:multiLevelType w:val="hybridMultilevel"/>
    <w:tmpl w:val="2AD0D532"/>
    <w:lvl w:ilvl="0" w:tplc="A3B4D078">
      <w:start w:val="1"/>
      <w:numFmt w:val="bullet"/>
      <w:lvlText w:val=""/>
      <w:lvlJc w:val="left"/>
      <w:pPr>
        <w:ind w:left="720" w:hanging="360"/>
      </w:pPr>
      <w:rPr>
        <w:rFonts w:ascii="Symbol" w:hAnsi="Symbol" w:hint="default"/>
        <w:b/>
        <w:i w:val="0"/>
        <w:color w:val="6A00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3168A"/>
    <w:multiLevelType w:val="hybridMultilevel"/>
    <w:tmpl w:val="D93C4E40"/>
    <w:lvl w:ilvl="0" w:tplc="34A4FC3A">
      <w:start w:val="1"/>
      <w:numFmt w:val="bullet"/>
      <w:lvlText w:val=""/>
      <w:lvlJc w:val="left"/>
      <w:pPr>
        <w:ind w:left="720" w:hanging="360"/>
      </w:pPr>
      <w:rPr>
        <w:rFonts w:ascii="Webdings" w:hAnsi="Webdings" w:hint="default"/>
        <w:b/>
        <w:i w:val="0"/>
        <w:color w:val="6A00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5113E"/>
    <w:multiLevelType w:val="hybridMultilevel"/>
    <w:tmpl w:val="2980748C"/>
    <w:lvl w:ilvl="0" w:tplc="A3B4D078">
      <w:start w:val="1"/>
      <w:numFmt w:val="bullet"/>
      <w:lvlText w:val=""/>
      <w:lvlJc w:val="left"/>
      <w:pPr>
        <w:ind w:left="720" w:hanging="360"/>
      </w:pPr>
      <w:rPr>
        <w:rFonts w:ascii="Symbol" w:hAnsi="Symbol" w:hint="default"/>
        <w:b/>
        <w:i w:val="0"/>
        <w:color w:val="6A00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85388"/>
    <w:multiLevelType w:val="hybridMultilevel"/>
    <w:tmpl w:val="AF5E1D3A"/>
    <w:lvl w:ilvl="0" w:tplc="34A4FC3A">
      <w:start w:val="1"/>
      <w:numFmt w:val="bullet"/>
      <w:lvlText w:val=""/>
      <w:lvlJc w:val="left"/>
      <w:pPr>
        <w:ind w:left="720" w:hanging="360"/>
      </w:pPr>
      <w:rPr>
        <w:rFonts w:ascii="Webdings" w:hAnsi="Webdings" w:hint="default"/>
        <w:b/>
        <w:i w:val="0"/>
        <w:color w:val="6A00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50CCC"/>
    <w:multiLevelType w:val="hybridMultilevel"/>
    <w:tmpl w:val="6656569A"/>
    <w:lvl w:ilvl="0" w:tplc="34A4FC3A">
      <w:start w:val="1"/>
      <w:numFmt w:val="bullet"/>
      <w:lvlText w:val=""/>
      <w:lvlJc w:val="left"/>
      <w:pPr>
        <w:ind w:left="720" w:hanging="360"/>
      </w:pPr>
      <w:rPr>
        <w:rFonts w:ascii="Webdings" w:hAnsi="Webdings" w:hint="default"/>
        <w:b/>
        <w:i w:val="0"/>
        <w:color w:val="6A00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E6A20"/>
    <w:multiLevelType w:val="hybridMultilevel"/>
    <w:tmpl w:val="A418D01E"/>
    <w:lvl w:ilvl="0" w:tplc="DDFA6BBE">
      <w:start w:val="1"/>
      <w:numFmt w:val="bullet"/>
      <w:lvlText w:val=""/>
      <w:lvlJc w:val="left"/>
      <w:pPr>
        <w:ind w:left="720" w:hanging="360"/>
      </w:pPr>
      <w:rPr>
        <w:rFonts w:ascii="Franklin Gothic Book" w:hAnsi="Franklin Gothic Book" w:hint="default"/>
        <w:b/>
        <w:i w:val="0"/>
        <w:color w:val="000000" w:themeColor="text1"/>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4152911">
    <w:abstractNumId w:val="5"/>
  </w:num>
  <w:num w:numId="2" w16cid:durableId="457993442">
    <w:abstractNumId w:val="4"/>
  </w:num>
  <w:num w:numId="3" w16cid:durableId="1410687047">
    <w:abstractNumId w:val="3"/>
  </w:num>
  <w:num w:numId="4" w16cid:durableId="389615493">
    <w:abstractNumId w:val="1"/>
  </w:num>
  <w:num w:numId="5" w16cid:durableId="293873358">
    <w:abstractNumId w:val="0"/>
  </w:num>
  <w:num w:numId="6" w16cid:durableId="391658379">
    <w:abstractNumId w:val="2"/>
  </w:num>
  <w:num w:numId="7" w16cid:durableId="4857813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62"/>
    <w:rsid w:val="000232D0"/>
    <w:rsid w:val="00084E9E"/>
    <w:rsid w:val="001A6092"/>
    <w:rsid w:val="00247862"/>
    <w:rsid w:val="002B52C8"/>
    <w:rsid w:val="002F54DF"/>
    <w:rsid w:val="003A16B2"/>
    <w:rsid w:val="00443430"/>
    <w:rsid w:val="004E4EF2"/>
    <w:rsid w:val="00541845"/>
    <w:rsid w:val="0060547D"/>
    <w:rsid w:val="006D4820"/>
    <w:rsid w:val="0073303E"/>
    <w:rsid w:val="007E70BF"/>
    <w:rsid w:val="00847AC7"/>
    <w:rsid w:val="008D2853"/>
    <w:rsid w:val="00964A27"/>
    <w:rsid w:val="00BA5608"/>
    <w:rsid w:val="00BD2FC7"/>
    <w:rsid w:val="00D41C62"/>
    <w:rsid w:val="00D96DE3"/>
    <w:rsid w:val="00F3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84F074"/>
  <w15:chartTrackingRefBased/>
  <w15:docId w15:val="{BE3CDADB-20F9-4C3A-B527-AB01BA94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7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03E"/>
    <w:pPr>
      <w:ind w:left="720"/>
      <w:contextualSpacing/>
    </w:pPr>
  </w:style>
  <w:style w:type="paragraph" w:styleId="Header">
    <w:name w:val="header"/>
    <w:basedOn w:val="Normal"/>
    <w:link w:val="HeaderChar"/>
    <w:uiPriority w:val="99"/>
    <w:unhideWhenUsed/>
    <w:rsid w:val="0060547D"/>
    <w:pPr>
      <w:tabs>
        <w:tab w:val="center" w:pos="4680"/>
        <w:tab w:val="right" w:pos="9360"/>
      </w:tabs>
    </w:pPr>
  </w:style>
  <w:style w:type="character" w:customStyle="1" w:styleId="HeaderChar">
    <w:name w:val="Header Char"/>
    <w:basedOn w:val="DefaultParagraphFont"/>
    <w:link w:val="Header"/>
    <w:uiPriority w:val="99"/>
    <w:rsid w:val="0060547D"/>
  </w:style>
  <w:style w:type="paragraph" w:styleId="Footer">
    <w:name w:val="footer"/>
    <w:basedOn w:val="Normal"/>
    <w:link w:val="FooterChar"/>
    <w:uiPriority w:val="99"/>
    <w:unhideWhenUsed/>
    <w:rsid w:val="0060547D"/>
    <w:pPr>
      <w:tabs>
        <w:tab w:val="center" w:pos="4680"/>
        <w:tab w:val="right" w:pos="9360"/>
      </w:tabs>
    </w:pPr>
  </w:style>
  <w:style w:type="character" w:customStyle="1" w:styleId="FooterChar">
    <w:name w:val="Footer Char"/>
    <w:basedOn w:val="DefaultParagraphFont"/>
    <w:link w:val="Footer"/>
    <w:uiPriority w:val="99"/>
    <w:rsid w:val="0060547D"/>
  </w:style>
  <w:style w:type="character" w:styleId="Hyperlink">
    <w:name w:val="Hyperlink"/>
    <w:basedOn w:val="DefaultParagraphFont"/>
    <w:uiPriority w:val="99"/>
    <w:unhideWhenUsed/>
    <w:rsid w:val="00443430"/>
    <w:rPr>
      <w:color w:val="0563C1" w:themeColor="hyperlink"/>
      <w:u w:val="single"/>
    </w:rPr>
  </w:style>
  <w:style w:type="character" w:styleId="UnresolvedMention">
    <w:name w:val="Unresolved Mention"/>
    <w:basedOn w:val="DefaultParagraphFont"/>
    <w:uiPriority w:val="99"/>
    <w:semiHidden/>
    <w:unhideWhenUsed/>
    <w:rsid w:val="00443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Stallbaumer, Lisa M</dc:creator>
  <cp:keywords/>
  <dc:description/>
  <cp:lastModifiedBy>Stallbaumer, Lisa M</cp:lastModifiedBy>
  <cp:revision>7</cp:revision>
  <dcterms:created xsi:type="dcterms:W3CDTF">2020-06-30T13:08:00Z</dcterms:created>
  <dcterms:modified xsi:type="dcterms:W3CDTF">2022-12-20T19:22:00Z</dcterms:modified>
</cp:coreProperties>
</file>