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4920" w14:textId="332117C2" w:rsidR="00B051C6" w:rsidRPr="00080C95" w:rsidRDefault="00B051C6" w:rsidP="00B051C6">
      <w:pPr>
        <w:jc w:val="center"/>
        <w:rPr>
          <w:rFonts w:ascii="Arial" w:hAnsi="Arial" w:cs="Arial"/>
          <w:b/>
          <w:bCs/>
        </w:rPr>
      </w:pPr>
      <w:r w:rsidRPr="00080C95">
        <w:rPr>
          <w:rFonts w:ascii="Arial" w:hAnsi="Arial" w:cs="Arial"/>
          <w:b/>
          <w:bCs/>
        </w:rPr>
        <w:t xml:space="preserve">Backward Design Worksheet Stage 2: Assessment </w:t>
      </w:r>
    </w:p>
    <w:p w14:paraId="33970D65" w14:textId="2CB7B269" w:rsidR="00B051C6" w:rsidRPr="00080C95" w:rsidRDefault="00B051C6" w:rsidP="00B051C6">
      <w:pPr>
        <w:rPr>
          <w:rFonts w:ascii="Arial" w:hAnsi="Arial" w:cs="Arial"/>
          <w:sz w:val="16"/>
          <w:szCs w:val="20"/>
        </w:rPr>
      </w:pPr>
      <w:r w:rsidRPr="00080C95">
        <w:rPr>
          <w:rFonts w:ascii="Arial" w:hAnsi="Arial" w:cs="Arial"/>
          <w:sz w:val="16"/>
          <w:szCs w:val="20"/>
        </w:rPr>
        <w:t xml:space="preserve">For a reminder of the stages consult </w:t>
      </w:r>
      <w:hyperlink r:id="rId5" w:history="1">
        <w:r w:rsidRPr="00BD6716">
          <w:rPr>
            <w:rStyle w:val="Hyperlink"/>
            <w:rFonts w:ascii="Arial" w:hAnsi="Arial" w:cs="Arial"/>
            <w:sz w:val="16"/>
            <w:szCs w:val="20"/>
          </w:rPr>
          <w:t>TALE Teaching Tip: Backward Design: A Powerful Course Design Method with Guidelines</w:t>
        </w:r>
      </w:hyperlink>
      <w:bookmarkStart w:id="0" w:name="_GoBack"/>
      <w:bookmarkEnd w:id="0"/>
    </w:p>
    <w:p w14:paraId="7737574A" w14:textId="10BCB965" w:rsidR="00B051C6" w:rsidRPr="00080C95" w:rsidRDefault="00B051C6">
      <w:pPr>
        <w:rPr>
          <w:rFonts w:ascii="Arial" w:hAnsi="Arial" w:cs="Arial"/>
          <w:sz w:val="16"/>
          <w:szCs w:val="20"/>
        </w:rPr>
      </w:pPr>
      <w:r w:rsidRPr="00080C95">
        <w:rPr>
          <w:rFonts w:ascii="Arial" w:hAnsi="Arial" w:cs="Arial"/>
          <w:sz w:val="16"/>
          <w:szCs w:val="20"/>
        </w:rPr>
        <w:t>This worksheet can be used to develop a course and units or modules, then consulted to take a comparable approach for daily class meetings.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051C6" w:rsidRPr="00080C95" w14:paraId="4FEDC092" w14:textId="77777777" w:rsidTr="00B051C6">
        <w:tc>
          <w:tcPr>
            <w:tcW w:w="10790" w:type="dxa"/>
            <w:gridSpan w:val="2"/>
            <w:shd w:val="clear" w:color="auto" w:fill="CAAA77"/>
          </w:tcPr>
          <w:p w14:paraId="53A7301E" w14:textId="1823B916" w:rsidR="00B051C6" w:rsidRPr="00080C95" w:rsidRDefault="00B051C6">
            <w:pPr>
              <w:rPr>
                <w:rFonts w:ascii="Arial" w:hAnsi="Arial" w:cs="Arial"/>
                <w:b/>
                <w:bCs/>
              </w:rPr>
            </w:pPr>
            <w:r w:rsidRPr="00080C95">
              <w:rPr>
                <w:rFonts w:ascii="Arial" w:hAnsi="Arial" w:cs="Arial"/>
                <w:b/>
                <w:bCs/>
              </w:rPr>
              <w:t>Evidence Students Have Achieved Desired Results</w:t>
            </w:r>
          </w:p>
        </w:tc>
      </w:tr>
      <w:tr w:rsidR="00B051C6" w:rsidRPr="00080C95" w14:paraId="12EEA931" w14:textId="77777777" w:rsidTr="00080C95">
        <w:trPr>
          <w:trHeight w:val="5904"/>
        </w:trPr>
        <w:tc>
          <w:tcPr>
            <w:tcW w:w="5395" w:type="dxa"/>
          </w:tcPr>
          <w:p w14:paraId="2912A91C" w14:textId="77777777" w:rsidR="00B051C6" w:rsidRPr="00080C95" w:rsidRDefault="00B051C6">
            <w:pPr>
              <w:rPr>
                <w:rFonts w:ascii="Arial" w:hAnsi="Arial" w:cs="Arial"/>
              </w:rPr>
            </w:pPr>
            <w:r w:rsidRPr="00080C95">
              <w:rPr>
                <w:rFonts w:ascii="Arial" w:hAnsi="Arial" w:cs="Arial"/>
              </w:rPr>
              <w:t>Performance Tasks – Summative Assessment</w:t>
            </w:r>
          </w:p>
          <w:p w14:paraId="6F017A6D" w14:textId="78569B10" w:rsidR="00B051C6" w:rsidRPr="00080C95" w:rsidRDefault="00B051C6">
            <w:pPr>
              <w:rPr>
                <w:rFonts w:ascii="Arial" w:hAnsi="Arial" w:cs="Arial"/>
              </w:rPr>
            </w:pPr>
            <w:r w:rsidRPr="00080C95">
              <w:rPr>
                <w:rFonts w:ascii="Arial" w:hAnsi="Arial" w:cs="Arial"/>
              </w:rPr>
              <w:t xml:space="preserve">(graded, final products that prove </w:t>
            </w:r>
            <w:r w:rsidR="00480050" w:rsidRPr="00080C95">
              <w:rPr>
                <w:rFonts w:ascii="Arial" w:hAnsi="Arial" w:cs="Arial"/>
              </w:rPr>
              <w:t xml:space="preserve">course or unit </w:t>
            </w:r>
            <w:r w:rsidRPr="00080C95">
              <w:rPr>
                <w:rFonts w:ascii="Arial" w:hAnsi="Arial" w:cs="Arial"/>
              </w:rPr>
              <w:t>mastery)</w:t>
            </w:r>
          </w:p>
        </w:tc>
        <w:tc>
          <w:tcPr>
            <w:tcW w:w="5395" w:type="dxa"/>
          </w:tcPr>
          <w:p w14:paraId="541D1220" w14:textId="77777777" w:rsidR="00B051C6" w:rsidRPr="00080C95" w:rsidRDefault="00B051C6">
            <w:pPr>
              <w:rPr>
                <w:rFonts w:ascii="Arial" w:hAnsi="Arial" w:cs="Arial"/>
              </w:rPr>
            </w:pPr>
            <w:r w:rsidRPr="00080C95">
              <w:rPr>
                <w:rFonts w:ascii="Arial" w:hAnsi="Arial" w:cs="Arial"/>
              </w:rPr>
              <w:t>Other Evidence – Formative Assessment</w:t>
            </w:r>
          </w:p>
          <w:p w14:paraId="26C29C30" w14:textId="24C5CA89" w:rsidR="00B051C6" w:rsidRPr="00080C95" w:rsidRDefault="00B051C6">
            <w:pPr>
              <w:rPr>
                <w:rFonts w:ascii="Arial" w:hAnsi="Arial" w:cs="Arial"/>
              </w:rPr>
            </w:pPr>
            <w:r w:rsidRPr="00080C95">
              <w:rPr>
                <w:rFonts w:ascii="Arial" w:hAnsi="Arial" w:cs="Arial"/>
              </w:rPr>
              <w:t xml:space="preserve">(graded or ungraded, feedback to student and professor </w:t>
            </w:r>
            <w:r w:rsidR="00480050" w:rsidRPr="00080C95">
              <w:rPr>
                <w:rFonts w:ascii="Arial" w:hAnsi="Arial" w:cs="Arial"/>
              </w:rPr>
              <w:t xml:space="preserve">that </w:t>
            </w:r>
            <w:r w:rsidRPr="00080C95">
              <w:rPr>
                <w:rFonts w:ascii="Arial" w:hAnsi="Arial" w:cs="Arial"/>
              </w:rPr>
              <w:t>learning is in progress)</w:t>
            </w:r>
          </w:p>
        </w:tc>
      </w:tr>
      <w:tr w:rsidR="00B051C6" w:rsidRPr="00080C95" w14:paraId="3ACD6A9C" w14:textId="77777777" w:rsidTr="00B051C6">
        <w:tc>
          <w:tcPr>
            <w:tcW w:w="5395" w:type="dxa"/>
          </w:tcPr>
          <w:p w14:paraId="0D99F7FF" w14:textId="3EFA3A5E" w:rsidR="00B051C6" w:rsidRPr="00080C95" w:rsidRDefault="00480050">
            <w:pPr>
              <w:rPr>
                <w:rFonts w:ascii="Arial" w:hAnsi="Arial" w:cs="Arial"/>
                <w:sz w:val="16"/>
                <w:szCs w:val="20"/>
              </w:rPr>
            </w:pPr>
            <w:r w:rsidRPr="00080C95">
              <w:rPr>
                <w:rFonts w:ascii="Arial" w:hAnsi="Arial" w:cs="Arial"/>
                <w:sz w:val="16"/>
                <w:szCs w:val="20"/>
              </w:rPr>
              <w:t xml:space="preserve">Having developed the performance tasks, ask yourself </w:t>
            </w:r>
          </w:p>
          <w:p w14:paraId="209DEB83" w14:textId="25D27BC3" w:rsidR="00480050" w:rsidRPr="00080C95" w:rsidRDefault="00480050" w:rsidP="0008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0"/>
              </w:rPr>
            </w:pPr>
            <w:r w:rsidRPr="00080C95">
              <w:rPr>
                <w:rFonts w:ascii="Arial" w:hAnsi="Arial" w:cs="Arial"/>
                <w:sz w:val="16"/>
                <w:szCs w:val="20"/>
              </w:rPr>
              <w:t xml:space="preserve">Will your assessments provide </w:t>
            </w:r>
            <w:r w:rsidRPr="00080C95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valid, reliable </w:t>
            </w:r>
            <w:r w:rsidRPr="00080C95">
              <w:rPr>
                <w:rFonts w:ascii="Arial" w:hAnsi="Arial" w:cs="Arial"/>
                <w:sz w:val="16"/>
                <w:szCs w:val="20"/>
              </w:rPr>
              <w:t>feedback to be confident that students have achieved the desired results?</w:t>
            </w:r>
          </w:p>
          <w:p w14:paraId="0CE9F0B7" w14:textId="77777777" w:rsidR="00480050" w:rsidRPr="00080C95" w:rsidRDefault="00480050" w:rsidP="0008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0"/>
              </w:rPr>
            </w:pPr>
            <w:r w:rsidRPr="00080C95">
              <w:rPr>
                <w:rFonts w:ascii="Arial" w:hAnsi="Arial" w:cs="Arial"/>
                <w:sz w:val="16"/>
                <w:szCs w:val="20"/>
              </w:rPr>
              <w:t>Is your assessment “forward looking”: realistic, requires judgment, innovation, simulates doing the subject, real life contexts, requires synthesis?</w:t>
            </w:r>
          </w:p>
          <w:p w14:paraId="1F7F0A49" w14:textId="3A3A1575" w:rsidR="00480050" w:rsidRDefault="00480050" w:rsidP="0008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0"/>
              </w:rPr>
            </w:pPr>
            <w:r w:rsidRPr="00080C95">
              <w:rPr>
                <w:rFonts w:ascii="Arial" w:hAnsi="Arial" w:cs="Arial"/>
                <w:sz w:val="16"/>
                <w:szCs w:val="20"/>
              </w:rPr>
              <w:t xml:space="preserve">Have you developed transparency in grading criteria to uncover disciplinary expectations? </w:t>
            </w:r>
          </w:p>
          <w:p w14:paraId="6FFCA881" w14:textId="77777777" w:rsidR="00080C95" w:rsidRDefault="00080C95" w:rsidP="0008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If your summative assessment is a capstone project, have you scaffolded, that is created stages of completion that provide sufficient feedback that students are making progress?</w:t>
            </w:r>
          </w:p>
          <w:p w14:paraId="332F6431" w14:textId="4AD93DD2" w:rsidR="00480050" w:rsidRPr="00080C95" w:rsidRDefault="00480050" w:rsidP="00080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0"/>
              </w:rPr>
            </w:pPr>
            <w:r w:rsidRPr="00080C95">
              <w:rPr>
                <w:rFonts w:ascii="Arial" w:hAnsi="Arial" w:cs="Arial"/>
                <w:sz w:val="16"/>
                <w:szCs w:val="20"/>
              </w:rPr>
              <w:t>Have you included opportunities for students to reflect upon their learning behaviors (e.g. metacognition and self-regulated learning)?</w:t>
            </w:r>
          </w:p>
        </w:tc>
        <w:tc>
          <w:tcPr>
            <w:tcW w:w="5395" w:type="dxa"/>
          </w:tcPr>
          <w:p w14:paraId="388611B1" w14:textId="14C6033F" w:rsidR="00B051C6" w:rsidRPr="00080C95" w:rsidRDefault="00480050">
            <w:pPr>
              <w:rPr>
                <w:rFonts w:ascii="Arial" w:hAnsi="Arial" w:cs="Arial"/>
                <w:sz w:val="16"/>
                <w:szCs w:val="20"/>
              </w:rPr>
            </w:pPr>
            <w:r w:rsidRPr="00080C95">
              <w:rPr>
                <w:rFonts w:ascii="Arial" w:hAnsi="Arial" w:cs="Arial"/>
                <w:sz w:val="16"/>
                <w:szCs w:val="20"/>
              </w:rPr>
              <w:t>Having developed the other evidence of learning in progress, ask yourself</w:t>
            </w:r>
          </w:p>
          <w:p w14:paraId="002E2625" w14:textId="22881A03" w:rsidR="00480050" w:rsidRPr="00080C95" w:rsidRDefault="00480050" w:rsidP="0008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080C95">
              <w:rPr>
                <w:rFonts w:ascii="Arial" w:hAnsi="Arial" w:cs="Arial"/>
                <w:sz w:val="16"/>
                <w:szCs w:val="20"/>
              </w:rPr>
              <w:t>Will your formative assessments allow students to practice, rehearse, refine, get better at low risk?</w:t>
            </w:r>
          </w:p>
          <w:p w14:paraId="5A5ABC3B" w14:textId="65592912" w:rsidR="00480050" w:rsidRPr="00080C95" w:rsidRDefault="00480050" w:rsidP="0008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080C95">
              <w:rPr>
                <w:rFonts w:ascii="Arial" w:hAnsi="Arial" w:cs="Arial"/>
                <w:sz w:val="16"/>
                <w:szCs w:val="20"/>
              </w:rPr>
              <w:t xml:space="preserve">Are your formative assessments frequent and timely to allow for </w:t>
            </w:r>
            <w:r w:rsidR="00080C95">
              <w:rPr>
                <w:rFonts w:ascii="Arial" w:hAnsi="Arial" w:cs="Arial"/>
                <w:sz w:val="16"/>
                <w:szCs w:val="20"/>
              </w:rPr>
              <w:t>improvement</w:t>
            </w:r>
            <w:r w:rsidRPr="00080C95">
              <w:rPr>
                <w:rFonts w:ascii="Arial" w:hAnsi="Arial" w:cs="Arial"/>
                <w:sz w:val="16"/>
                <w:szCs w:val="20"/>
              </w:rPr>
              <w:t>?</w:t>
            </w:r>
          </w:p>
          <w:p w14:paraId="2FBC868E" w14:textId="0BFA0A9F" w:rsidR="00480050" w:rsidRPr="00080C95" w:rsidRDefault="00480050" w:rsidP="0008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080C95">
              <w:rPr>
                <w:rFonts w:ascii="Arial" w:hAnsi="Arial" w:cs="Arial"/>
                <w:sz w:val="16"/>
                <w:szCs w:val="20"/>
              </w:rPr>
              <w:t>Will your formative assessments be perceived as useful to student learning?</w:t>
            </w:r>
          </w:p>
          <w:p w14:paraId="12763468" w14:textId="654388A9" w:rsidR="00480050" w:rsidRPr="00080C95" w:rsidRDefault="00480050" w:rsidP="0008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080C95">
              <w:rPr>
                <w:rFonts w:ascii="Arial" w:hAnsi="Arial" w:cs="Arial"/>
                <w:sz w:val="16"/>
                <w:szCs w:val="20"/>
              </w:rPr>
              <w:t>Have you contemplated ways to reduce the potential burden of grading formative assessment?</w:t>
            </w:r>
          </w:p>
          <w:p w14:paraId="3C238C62" w14:textId="2FEA7EB8" w:rsidR="00480050" w:rsidRPr="00080C95" w:rsidRDefault="00480050" w:rsidP="00080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080C95">
              <w:rPr>
                <w:rFonts w:ascii="Arial" w:hAnsi="Arial" w:cs="Arial"/>
                <w:sz w:val="16"/>
                <w:szCs w:val="20"/>
              </w:rPr>
              <w:t>Have you included opportunities for students to reflect upon their learning behaviors (e.g. metacognition and self-regulated learning)?</w:t>
            </w:r>
          </w:p>
        </w:tc>
      </w:tr>
    </w:tbl>
    <w:p w14:paraId="04952A0C" w14:textId="6CDAD18A" w:rsidR="00080C95" w:rsidRPr="000232D0" w:rsidRDefault="00080C95" w:rsidP="00080C95">
      <w:pPr>
        <w:rPr>
          <w:rFonts w:ascii="Arial" w:hAnsi="Arial" w:cs="Arial"/>
          <w:sz w:val="16"/>
          <w:szCs w:val="20"/>
        </w:rPr>
      </w:pPr>
      <w:r w:rsidRPr="000232D0">
        <w:rPr>
          <w:rFonts w:ascii="Arial" w:hAnsi="Arial" w:cs="Arial"/>
          <w:sz w:val="16"/>
          <w:szCs w:val="20"/>
        </w:rPr>
        <w:t xml:space="preserve">Adapted from Wiggins and McTighe, Understanding by Design, and L. Dee Fink, </w:t>
      </w:r>
      <w:r w:rsidRPr="000232D0">
        <w:rPr>
          <w:rFonts w:ascii="Arial" w:hAnsi="Arial" w:cs="Arial"/>
          <w:i/>
          <w:iCs/>
          <w:sz w:val="16"/>
          <w:szCs w:val="20"/>
        </w:rPr>
        <w:t>Creating Significant Learning Experiences</w:t>
      </w:r>
      <w:r w:rsidRPr="000232D0">
        <w:rPr>
          <w:rFonts w:ascii="Arial" w:hAnsi="Arial" w:cs="Arial"/>
          <w:sz w:val="16"/>
          <w:szCs w:val="20"/>
        </w:rPr>
        <w:t xml:space="preserve">. </w:t>
      </w:r>
    </w:p>
    <w:p w14:paraId="697AC488" w14:textId="26ED46E1" w:rsidR="00080C95" w:rsidRDefault="00080C95" w:rsidP="00080C95">
      <w:pPr>
        <w:rPr>
          <w:rFonts w:ascii="Arial" w:hAnsi="Arial" w:cs="Arial"/>
          <w:sz w:val="16"/>
          <w:szCs w:val="20"/>
        </w:rPr>
      </w:pPr>
      <w:r w:rsidRPr="000232D0">
        <w:rPr>
          <w:rFonts w:ascii="Arial" w:hAnsi="Arial" w:cs="Arial"/>
          <w:sz w:val="16"/>
          <w:szCs w:val="20"/>
        </w:rPr>
        <w:t xml:space="preserve">Updated: 30VI2020 </w:t>
      </w:r>
    </w:p>
    <w:p w14:paraId="38366F8F" w14:textId="3851F0FC" w:rsidR="00080C95" w:rsidRDefault="00080C95" w:rsidP="00080C95">
      <w:pPr>
        <w:rPr>
          <w:rFonts w:ascii="Arial" w:hAnsi="Arial" w:cs="Arial"/>
          <w:sz w:val="16"/>
          <w:szCs w:val="20"/>
        </w:rPr>
      </w:pPr>
    </w:p>
    <w:p w14:paraId="0C7DFDFA" w14:textId="520C2233" w:rsidR="00566F8C" w:rsidRDefault="00566F8C" w:rsidP="00080C95">
      <w:pPr>
        <w:rPr>
          <w:rFonts w:ascii="Arial" w:hAnsi="Arial" w:cs="Arial"/>
          <w:sz w:val="16"/>
          <w:szCs w:val="20"/>
        </w:rPr>
      </w:pPr>
      <w:r w:rsidRPr="002E7E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9D6E2" wp14:editId="283CE11E">
                <wp:simplePos x="0" y="0"/>
                <wp:positionH relativeFrom="margin">
                  <wp:posOffset>464</wp:posOffset>
                </wp:positionH>
                <wp:positionV relativeFrom="paragraph">
                  <wp:posOffset>79555</wp:posOffset>
                </wp:positionV>
                <wp:extent cx="68389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AAA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6097D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6.25pt" to="538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" strokecolor="#caaa77" strokeweight="1.5pt">
                <v:stroke joinstyle="miter"/>
                <w10:wrap anchorx="margin"/>
              </v:line>
            </w:pict>
          </mc:Fallback>
        </mc:AlternateContent>
      </w:r>
    </w:p>
    <w:p w14:paraId="031449DD" w14:textId="42CE58EA" w:rsidR="00566F8C" w:rsidRDefault="00566F8C" w:rsidP="00080C95">
      <w:pPr>
        <w:rPr>
          <w:rFonts w:ascii="Arial" w:hAnsi="Arial" w:cs="Arial"/>
          <w:sz w:val="16"/>
          <w:szCs w:val="20"/>
        </w:rPr>
      </w:pPr>
    </w:p>
    <w:p w14:paraId="6233E8BD" w14:textId="77777777" w:rsidR="00566F8C" w:rsidRDefault="00080C95" w:rsidP="00080C95">
      <w:pPr>
        <w:rPr>
          <w:rFonts w:ascii="Arial" w:hAnsi="Arial" w:cs="Arial"/>
          <w:b/>
          <w:bCs/>
          <w:sz w:val="16"/>
          <w:szCs w:val="20"/>
        </w:rPr>
      </w:pPr>
      <w:r w:rsidRPr="00566F8C">
        <w:rPr>
          <w:rFonts w:ascii="Arial" w:hAnsi="Arial" w:cs="Arial"/>
          <w:b/>
          <w:bCs/>
          <w:sz w:val="16"/>
          <w:szCs w:val="20"/>
        </w:rPr>
        <w:t>Resources to Consult:</w:t>
      </w:r>
    </w:p>
    <w:p w14:paraId="12F942DF" w14:textId="525CFD39" w:rsidR="00566F8C" w:rsidRPr="00566F8C" w:rsidRDefault="00566F8C" w:rsidP="00080C95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 could recommend many books and articles to ponder assessment and grading procedures; they are written by individuals who have extensive classroom experience and are involved in faculty development.  Below is my short list of monographs.  </w:t>
      </w:r>
    </w:p>
    <w:p w14:paraId="6DCBB459" w14:textId="77777777" w:rsidR="00566F8C" w:rsidRDefault="00566F8C" w:rsidP="00080C95">
      <w:pPr>
        <w:rPr>
          <w:rFonts w:ascii="Arial" w:hAnsi="Arial" w:cs="Arial"/>
          <w:b/>
          <w:bCs/>
          <w:sz w:val="16"/>
          <w:szCs w:val="20"/>
        </w:rPr>
      </w:pPr>
    </w:p>
    <w:p w14:paraId="37BC9436" w14:textId="3787BF89" w:rsidR="00080C95" w:rsidRDefault="00080C95" w:rsidP="00080C95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Elizabeth Barkley and Claire Howell Major, </w:t>
      </w:r>
      <w:r>
        <w:rPr>
          <w:rFonts w:ascii="Arial" w:hAnsi="Arial" w:cs="Arial"/>
          <w:i/>
          <w:iCs/>
          <w:sz w:val="16"/>
          <w:szCs w:val="20"/>
        </w:rPr>
        <w:t xml:space="preserve">Learning Assessment Techniques: </w:t>
      </w:r>
      <w:r w:rsidR="00566F8C">
        <w:rPr>
          <w:rFonts w:ascii="Arial" w:hAnsi="Arial" w:cs="Arial"/>
          <w:i/>
          <w:iCs/>
          <w:sz w:val="16"/>
          <w:szCs w:val="20"/>
        </w:rPr>
        <w:t>A Handbook for College Faculty</w:t>
      </w:r>
      <w:r w:rsidR="00566F8C">
        <w:rPr>
          <w:rFonts w:ascii="Arial" w:hAnsi="Arial" w:cs="Arial"/>
          <w:sz w:val="16"/>
          <w:szCs w:val="20"/>
        </w:rPr>
        <w:t xml:space="preserve"> (2016)</w:t>
      </w:r>
    </w:p>
    <w:p w14:paraId="0C37FAFF" w14:textId="09D99AF5" w:rsidR="00566F8C" w:rsidRPr="00566F8C" w:rsidRDefault="00566F8C" w:rsidP="00566F8C">
      <w:pPr>
        <w:ind w:left="5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Updates Cross and Angelo’s Classroom Assessment Techniques and organizes assessments around L. Dee Fink’s Taxonomy of Significant Learning Experiences</w:t>
      </w:r>
    </w:p>
    <w:p w14:paraId="1CA74499" w14:textId="77777777" w:rsidR="00566F8C" w:rsidRDefault="00566F8C" w:rsidP="00080C95">
      <w:pPr>
        <w:rPr>
          <w:rFonts w:ascii="Arial" w:hAnsi="Arial" w:cs="Arial"/>
          <w:sz w:val="16"/>
          <w:szCs w:val="20"/>
        </w:rPr>
      </w:pPr>
    </w:p>
    <w:p w14:paraId="40C309D6" w14:textId="6A215ADA" w:rsidR="00080C95" w:rsidRDefault="00080C95" w:rsidP="00080C95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Linda </w:t>
      </w:r>
      <w:proofErr w:type="spellStart"/>
      <w:r>
        <w:rPr>
          <w:rFonts w:ascii="Arial" w:hAnsi="Arial" w:cs="Arial"/>
          <w:sz w:val="16"/>
          <w:szCs w:val="20"/>
        </w:rPr>
        <w:t>Nilson</w:t>
      </w:r>
      <w:proofErr w:type="spellEnd"/>
      <w:r>
        <w:rPr>
          <w:rFonts w:ascii="Arial" w:hAnsi="Arial" w:cs="Arial"/>
          <w:sz w:val="16"/>
          <w:szCs w:val="20"/>
        </w:rPr>
        <w:t xml:space="preserve">, </w:t>
      </w:r>
      <w:r>
        <w:rPr>
          <w:rFonts w:ascii="Arial" w:hAnsi="Arial" w:cs="Arial"/>
          <w:i/>
          <w:iCs/>
          <w:sz w:val="16"/>
          <w:szCs w:val="20"/>
        </w:rPr>
        <w:t>Specifications Grading: Restoring Rigor, Motivating Students, and Saving Faculty Time</w:t>
      </w:r>
      <w:r>
        <w:rPr>
          <w:rFonts w:ascii="Arial" w:hAnsi="Arial" w:cs="Arial"/>
          <w:sz w:val="16"/>
          <w:szCs w:val="20"/>
        </w:rPr>
        <w:t xml:space="preserve"> (2015)</w:t>
      </w:r>
    </w:p>
    <w:p w14:paraId="7985901C" w14:textId="303DC3D6" w:rsidR="00566F8C" w:rsidRDefault="00566F8C" w:rsidP="00566F8C">
      <w:pPr>
        <w:ind w:left="7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As the title suggests, developing specifications can reduce grading time.  </w:t>
      </w:r>
    </w:p>
    <w:p w14:paraId="7D404626" w14:textId="77777777" w:rsidR="00566F8C" w:rsidRDefault="00566F8C" w:rsidP="00080C95">
      <w:pPr>
        <w:rPr>
          <w:rFonts w:ascii="Arial" w:hAnsi="Arial" w:cs="Arial"/>
          <w:sz w:val="16"/>
          <w:szCs w:val="20"/>
        </w:rPr>
      </w:pPr>
    </w:p>
    <w:p w14:paraId="4C8EB578" w14:textId="57FF6E88" w:rsidR="00566F8C" w:rsidRDefault="00566F8C" w:rsidP="00080C95">
      <w:pPr>
        <w:rPr>
          <w:rFonts w:ascii="Arial" w:hAnsi="Arial" w:cs="Arial"/>
          <w:sz w:val="16"/>
          <w:szCs w:val="20"/>
        </w:rPr>
      </w:pPr>
      <w:proofErr w:type="spellStart"/>
      <w:r>
        <w:rPr>
          <w:rFonts w:ascii="Arial" w:hAnsi="Arial" w:cs="Arial"/>
          <w:sz w:val="16"/>
          <w:szCs w:val="20"/>
        </w:rPr>
        <w:t>Dannelle</w:t>
      </w:r>
      <w:proofErr w:type="spellEnd"/>
      <w:r>
        <w:rPr>
          <w:rFonts w:ascii="Arial" w:hAnsi="Arial" w:cs="Arial"/>
          <w:sz w:val="16"/>
          <w:szCs w:val="20"/>
        </w:rPr>
        <w:t xml:space="preserve"> D. Stevens and Antonia J. Levi, </w:t>
      </w:r>
      <w:r>
        <w:rPr>
          <w:rFonts w:ascii="Arial" w:hAnsi="Arial" w:cs="Arial"/>
          <w:i/>
          <w:iCs/>
          <w:sz w:val="16"/>
          <w:szCs w:val="20"/>
        </w:rPr>
        <w:t>Introduction to Rubrics: An Assessment to Save Grading Time, Convey Effective Feedback, and Promote Student Learning</w:t>
      </w:r>
      <w:r>
        <w:rPr>
          <w:rFonts w:ascii="Arial" w:hAnsi="Arial" w:cs="Arial"/>
          <w:sz w:val="16"/>
          <w:szCs w:val="20"/>
        </w:rPr>
        <w:t xml:space="preserve"> (2012)</w:t>
      </w:r>
    </w:p>
    <w:p w14:paraId="29A43AE2" w14:textId="3631C8EB" w:rsidR="00566F8C" w:rsidRDefault="00566F8C" w:rsidP="00566F8C">
      <w:pPr>
        <w:ind w:left="5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Thorough, efficient explanation of why we should rubrics, and how to create.  </w:t>
      </w:r>
    </w:p>
    <w:p w14:paraId="395521E9" w14:textId="77777777" w:rsidR="00566F8C" w:rsidRDefault="00566F8C" w:rsidP="00566F8C">
      <w:pPr>
        <w:rPr>
          <w:rFonts w:ascii="Arial" w:hAnsi="Arial" w:cs="Arial"/>
          <w:sz w:val="16"/>
          <w:szCs w:val="20"/>
        </w:rPr>
      </w:pPr>
    </w:p>
    <w:p w14:paraId="2EF5B504" w14:textId="25D00B7B" w:rsidR="00566F8C" w:rsidRDefault="00566F8C" w:rsidP="00566F8C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Barbara Walvoord and Virginia Johnson Anderson, </w:t>
      </w:r>
      <w:r>
        <w:rPr>
          <w:rFonts w:ascii="Arial" w:hAnsi="Arial" w:cs="Arial"/>
          <w:i/>
          <w:iCs/>
          <w:sz w:val="16"/>
          <w:szCs w:val="20"/>
        </w:rPr>
        <w:t>Effective Grading: A Tool for Learning and Assessment in College</w:t>
      </w:r>
      <w:r>
        <w:rPr>
          <w:rFonts w:ascii="Arial" w:hAnsi="Arial" w:cs="Arial"/>
          <w:sz w:val="16"/>
          <w:szCs w:val="20"/>
        </w:rPr>
        <w:t xml:space="preserve"> (2009)</w:t>
      </w:r>
    </w:p>
    <w:p w14:paraId="3DAD5529" w14:textId="2054CA72" w:rsidR="00566F8C" w:rsidRPr="00566F8C" w:rsidRDefault="00566F8C" w:rsidP="00566F8C">
      <w:pPr>
        <w:ind w:left="7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The authors break down the stages of grading in a faculty-friendly way.  </w:t>
      </w:r>
    </w:p>
    <w:p w14:paraId="3C333A2A" w14:textId="77777777" w:rsidR="004E4EF2" w:rsidRPr="00080C95" w:rsidRDefault="004E4EF2">
      <w:pPr>
        <w:rPr>
          <w:rFonts w:ascii="Arial" w:hAnsi="Arial" w:cs="Arial"/>
        </w:rPr>
      </w:pPr>
    </w:p>
    <w:sectPr w:rsidR="004E4EF2" w:rsidRPr="00080C95" w:rsidSect="00B05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43C0"/>
    <w:multiLevelType w:val="hybridMultilevel"/>
    <w:tmpl w:val="CCB4B6F2"/>
    <w:lvl w:ilvl="0" w:tplc="34A4F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6C6A"/>
    <w:multiLevelType w:val="hybridMultilevel"/>
    <w:tmpl w:val="C1EAC45C"/>
    <w:lvl w:ilvl="0" w:tplc="34A4F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31D72"/>
    <w:multiLevelType w:val="hybridMultilevel"/>
    <w:tmpl w:val="B96261F8"/>
    <w:lvl w:ilvl="0" w:tplc="34A4F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54"/>
    <w:rsid w:val="00080C95"/>
    <w:rsid w:val="00480050"/>
    <w:rsid w:val="004A3454"/>
    <w:rsid w:val="004E4EF2"/>
    <w:rsid w:val="00566F8C"/>
    <w:rsid w:val="008414AC"/>
    <w:rsid w:val="00B051C6"/>
    <w:rsid w:val="00B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BB76"/>
  <w15:chartTrackingRefBased/>
  <w15:docId w15:val="{BDDBBA08-EBCA-4117-814C-06FF5EDD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ranet.bloomu.edu/documents/tale/Backward_Design_Guidelines_T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Stallbaumer, Lisa M</dc:creator>
  <cp:keywords/>
  <dc:description/>
  <cp:lastModifiedBy>Stallbaumer, Lisa M</cp:lastModifiedBy>
  <cp:revision>3</cp:revision>
  <dcterms:created xsi:type="dcterms:W3CDTF">2020-06-30T12:35:00Z</dcterms:created>
  <dcterms:modified xsi:type="dcterms:W3CDTF">2020-06-30T23:13:00Z</dcterms:modified>
</cp:coreProperties>
</file>